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120" w:rsidRPr="00A915B9" w:rsidRDefault="00E82F0A" w:rsidP="00935980">
      <w:pPr>
        <w:jc w:val="both"/>
        <w:rPr>
          <w:rFonts w:ascii="Times Roman" w:hAnsi="Times Roman"/>
          <w:b/>
          <w:bCs/>
          <w:sz w:val="26"/>
          <w:szCs w:val="26"/>
        </w:rPr>
      </w:pPr>
      <w:r w:rsidRPr="00A915B9">
        <w:rPr>
          <w:rFonts w:ascii="Times Roman" w:hAnsi="Times Roman"/>
          <w:b/>
          <w:bCs/>
          <w:sz w:val="26"/>
          <w:szCs w:val="26"/>
        </w:rPr>
        <w:t>2010</w:t>
      </w:r>
      <w:r w:rsidR="006A6120" w:rsidRPr="00A915B9">
        <w:rPr>
          <w:rFonts w:ascii="Times Roman" w:hAnsi="Times Roman"/>
          <w:b/>
          <w:bCs/>
          <w:sz w:val="26"/>
          <w:szCs w:val="26"/>
        </w:rPr>
        <w:t xml:space="preserve"> ANNUAL REPORT</w:t>
      </w:r>
    </w:p>
    <w:p w:rsidR="006A6120" w:rsidRPr="00A915B9" w:rsidRDefault="00F80D9E" w:rsidP="00935980">
      <w:pPr>
        <w:jc w:val="both"/>
        <w:rPr>
          <w:rFonts w:ascii="Times Roman" w:hAnsi="Times Roman"/>
          <w:sz w:val="26"/>
          <w:szCs w:val="26"/>
        </w:rPr>
      </w:pPr>
      <w:r w:rsidRPr="00A915B9">
        <w:rPr>
          <w:rFonts w:ascii="Times Roman" w:hAnsi="Times Roman"/>
          <w:sz w:val="26"/>
          <w:szCs w:val="26"/>
        </w:rPr>
        <w:t>November</w:t>
      </w:r>
      <w:r w:rsidR="00E82F0A" w:rsidRPr="00A915B9">
        <w:rPr>
          <w:rFonts w:ascii="Times Roman" w:hAnsi="Times Roman"/>
          <w:sz w:val="26"/>
          <w:szCs w:val="26"/>
        </w:rPr>
        <w:t>, 2010</w:t>
      </w:r>
    </w:p>
    <w:p w:rsidR="006A6120" w:rsidRPr="00A915B9" w:rsidRDefault="006A6120" w:rsidP="00935980">
      <w:pPr>
        <w:jc w:val="both"/>
        <w:rPr>
          <w:rFonts w:ascii="Times Roman" w:hAnsi="Times Roman"/>
          <w:sz w:val="26"/>
          <w:szCs w:val="26"/>
        </w:rPr>
      </w:pPr>
    </w:p>
    <w:p w:rsidR="006A6120" w:rsidRPr="00A915B9" w:rsidRDefault="006A6120" w:rsidP="00935980">
      <w:pPr>
        <w:jc w:val="both"/>
        <w:rPr>
          <w:rFonts w:ascii="Times Roman" w:hAnsi="Times Roman"/>
          <w:sz w:val="26"/>
          <w:szCs w:val="26"/>
          <w:u w:val="single"/>
        </w:rPr>
      </w:pPr>
      <w:r w:rsidRPr="00A915B9">
        <w:rPr>
          <w:rFonts w:ascii="Times Roman" w:hAnsi="Times Roman"/>
          <w:sz w:val="26"/>
          <w:szCs w:val="26"/>
          <w:u w:val="single"/>
        </w:rPr>
        <w:t>Agency</w:t>
      </w:r>
    </w:p>
    <w:p w:rsidR="006A6120" w:rsidRPr="00A915B9" w:rsidRDefault="006A6120" w:rsidP="00935980">
      <w:pPr>
        <w:jc w:val="both"/>
        <w:rPr>
          <w:rFonts w:ascii="Times Roman" w:hAnsi="Times Roman"/>
          <w:sz w:val="26"/>
          <w:szCs w:val="26"/>
          <w:u w:val="single"/>
        </w:rPr>
      </w:pPr>
    </w:p>
    <w:p w:rsidR="006A6120" w:rsidRPr="00A915B9" w:rsidRDefault="006A6120" w:rsidP="00935980">
      <w:pPr>
        <w:jc w:val="both"/>
        <w:rPr>
          <w:rFonts w:ascii="Times Roman" w:hAnsi="Times Roman"/>
          <w:sz w:val="26"/>
          <w:szCs w:val="26"/>
        </w:rPr>
      </w:pPr>
      <w:smartTag w:uri="urn:schemas-microsoft-com:office:smarttags" w:element="place">
        <w:smartTag w:uri="urn:schemas-microsoft-com:office:smarttags" w:element="PlaceName">
          <w:r w:rsidRPr="00A915B9">
            <w:rPr>
              <w:rFonts w:ascii="Times Roman" w:hAnsi="Times Roman"/>
              <w:sz w:val="26"/>
              <w:szCs w:val="26"/>
            </w:rPr>
            <w:t>Wyoming</w:t>
          </w:r>
        </w:smartTag>
        <w:r w:rsidRPr="00A915B9">
          <w:rPr>
            <w:rFonts w:ascii="Times Roman" w:hAnsi="Times Roman"/>
            <w:sz w:val="26"/>
            <w:szCs w:val="26"/>
          </w:rPr>
          <w:t xml:space="preserve"> </w:t>
        </w:r>
        <w:smartTag w:uri="urn:schemas-microsoft-com:office:smarttags" w:element="PlaceType">
          <w:r w:rsidRPr="00A915B9">
            <w:rPr>
              <w:rFonts w:ascii="Times Roman" w:hAnsi="Times Roman"/>
              <w:sz w:val="26"/>
              <w:szCs w:val="26"/>
            </w:rPr>
            <w:t>State</w:t>
          </w:r>
        </w:smartTag>
      </w:smartTag>
      <w:r w:rsidRPr="00A915B9">
        <w:rPr>
          <w:rFonts w:ascii="Times Roman" w:hAnsi="Times Roman"/>
          <w:sz w:val="26"/>
          <w:szCs w:val="26"/>
        </w:rPr>
        <w:t xml:space="preserve"> Board of Equalization</w:t>
      </w:r>
    </w:p>
    <w:p w:rsidR="006A6120" w:rsidRPr="00A915B9" w:rsidRDefault="006A6120" w:rsidP="00935980">
      <w:pPr>
        <w:jc w:val="both"/>
        <w:rPr>
          <w:rFonts w:ascii="Times Roman" w:hAnsi="Times Roman"/>
          <w:sz w:val="26"/>
          <w:szCs w:val="26"/>
        </w:rPr>
      </w:pPr>
    </w:p>
    <w:p w:rsidR="006A6120" w:rsidRPr="00A915B9" w:rsidRDefault="006A6120" w:rsidP="00935980">
      <w:pPr>
        <w:jc w:val="both"/>
        <w:rPr>
          <w:rFonts w:ascii="Times Roman" w:hAnsi="Times Roman"/>
          <w:sz w:val="26"/>
          <w:szCs w:val="26"/>
          <w:u w:val="single"/>
        </w:rPr>
      </w:pPr>
      <w:r w:rsidRPr="00A915B9">
        <w:rPr>
          <w:rFonts w:ascii="Times Roman" w:hAnsi="Times Roman"/>
          <w:sz w:val="26"/>
          <w:szCs w:val="26"/>
          <w:u w:val="single"/>
        </w:rPr>
        <w:t>General Information</w:t>
      </w:r>
    </w:p>
    <w:p w:rsidR="006A6120" w:rsidRPr="00A915B9" w:rsidRDefault="006A6120" w:rsidP="00935980">
      <w:pPr>
        <w:jc w:val="both"/>
        <w:rPr>
          <w:rFonts w:ascii="Times Roman" w:hAnsi="Times Roman"/>
          <w:sz w:val="26"/>
          <w:szCs w:val="26"/>
          <w:u w:val="single"/>
        </w:rPr>
      </w:pPr>
    </w:p>
    <w:p w:rsidR="00073221" w:rsidRPr="00A915B9" w:rsidRDefault="006A6120" w:rsidP="00935980">
      <w:pPr>
        <w:jc w:val="both"/>
        <w:rPr>
          <w:rFonts w:ascii="Times Roman" w:hAnsi="Times Roman"/>
          <w:sz w:val="26"/>
          <w:szCs w:val="26"/>
        </w:rPr>
      </w:pPr>
      <w:r w:rsidRPr="00A915B9">
        <w:rPr>
          <w:rFonts w:ascii="Times Roman" w:hAnsi="Times Roman"/>
          <w:sz w:val="26"/>
          <w:szCs w:val="26"/>
        </w:rPr>
        <w:t xml:space="preserve">Director: </w:t>
      </w:r>
      <w:r w:rsidR="00BB08F8" w:rsidRPr="00A915B9">
        <w:rPr>
          <w:rFonts w:ascii="Times Roman" w:hAnsi="Times Roman"/>
          <w:sz w:val="26"/>
          <w:szCs w:val="26"/>
        </w:rPr>
        <w:tab/>
      </w:r>
      <w:r w:rsidR="00BB08F8" w:rsidRPr="00A915B9">
        <w:rPr>
          <w:rFonts w:ascii="Times Roman" w:hAnsi="Times Roman"/>
          <w:sz w:val="26"/>
          <w:szCs w:val="26"/>
        </w:rPr>
        <w:tab/>
      </w:r>
      <w:r w:rsidR="00073221" w:rsidRPr="00A915B9">
        <w:rPr>
          <w:rFonts w:ascii="Times Roman" w:hAnsi="Times Roman"/>
          <w:sz w:val="26"/>
          <w:szCs w:val="26"/>
        </w:rPr>
        <w:t>THOMAS D. ROBERTS, Chairman</w:t>
      </w:r>
    </w:p>
    <w:p w:rsidR="00073221" w:rsidRPr="00A915B9" w:rsidRDefault="00073221" w:rsidP="00935980">
      <w:pPr>
        <w:ind w:left="1440" w:firstLine="720"/>
        <w:jc w:val="both"/>
        <w:rPr>
          <w:rFonts w:ascii="Times Roman" w:hAnsi="Times Roman"/>
          <w:sz w:val="26"/>
          <w:szCs w:val="26"/>
        </w:rPr>
      </w:pPr>
      <w:r w:rsidRPr="00A915B9">
        <w:rPr>
          <w:rFonts w:ascii="Times Roman" w:hAnsi="Times Roman"/>
          <w:sz w:val="26"/>
          <w:szCs w:val="26"/>
        </w:rPr>
        <w:t>STEVEN D. OLMSTEAD, Vice-Chairman</w:t>
      </w:r>
    </w:p>
    <w:p w:rsidR="006A6120" w:rsidRPr="00A915B9" w:rsidRDefault="00073221" w:rsidP="00935980">
      <w:pPr>
        <w:ind w:left="1440" w:firstLine="720"/>
        <w:jc w:val="both"/>
        <w:rPr>
          <w:rFonts w:ascii="Times Roman" w:hAnsi="Times Roman"/>
          <w:sz w:val="26"/>
          <w:szCs w:val="26"/>
        </w:rPr>
      </w:pPr>
      <w:r w:rsidRPr="00A915B9">
        <w:rPr>
          <w:rFonts w:ascii="Times Roman" w:hAnsi="Times Roman"/>
          <w:sz w:val="26"/>
          <w:szCs w:val="26"/>
        </w:rPr>
        <w:t>DEBORAH J. SMITH, Member</w:t>
      </w:r>
    </w:p>
    <w:p w:rsidR="00073221" w:rsidRPr="00A915B9" w:rsidRDefault="00073221" w:rsidP="00935980">
      <w:pPr>
        <w:ind w:left="1440" w:firstLine="720"/>
        <w:jc w:val="both"/>
        <w:rPr>
          <w:rFonts w:ascii="Times Roman" w:hAnsi="Times Roman"/>
          <w:sz w:val="26"/>
          <w:szCs w:val="26"/>
        </w:rPr>
      </w:pPr>
    </w:p>
    <w:p w:rsidR="006A6120" w:rsidRPr="00A915B9" w:rsidRDefault="006A6120" w:rsidP="00935980">
      <w:pPr>
        <w:jc w:val="both"/>
        <w:rPr>
          <w:rFonts w:ascii="Times Roman" w:hAnsi="Times Roman"/>
          <w:sz w:val="26"/>
          <w:szCs w:val="26"/>
        </w:rPr>
      </w:pPr>
      <w:r w:rsidRPr="00A915B9">
        <w:rPr>
          <w:rFonts w:ascii="Times Roman" w:hAnsi="Times Roman"/>
          <w:sz w:val="26"/>
          <w:szCs w:val="26"/>
        </w:rPr>
        <w:t xml:space="preserve">Agency Contact: </w:t>
      </w:r>
      <w:r w:rsidR="00BB08F8" w:rsidRPr="00A915B9">
        <w:rPr>
          <w:rFonts w:ascii="Times Roman" w:hAnsi="Times Roman"/>
          <w:sz w:val="26"/>
          <w:szCs w:val="26"/>
        </w:rPr>
        <w:tab/>
      </w:r>
      <w:r w:rsidRPr="00A915B9">
        <w:rPr>
          <w:rFonts w:ascii="Times Roman" w:hAnsi="Times Roman"/>
          <w:sz w:val="26"/>
          <w:szCs w:val="26"/>
        </w:rPr>
        <w:t>Wendy J. Soto, Executive Secretary</w:t>
      </w:r>
    </w:p>
    <w:p w:rsidR="006A6120" w:rsidRPr="00A915B9" w:rsidRDefault="006A6120" w:rsidP="00935980">
      <w:pPr>
        <w:jc w:val="both"/>
        <w:rPr>
          <w:rFonts w:ascii="Times Roman" w:hAnsi="Times Roman"/>
          <w:sz w:val="26"/>
          <w:szCs w:val="26"/>
        </w:rPr>
      </w:pPr>
      <w:proofErr w:type="gramStart"/>
      <w:r w:rsidRPr="00A915B9">
        <w:rPr>
          <w:rFonts w:ascii="Times Roman" w:hAnsi="Times Roman"/>
          <w:sz w:val="26"/>
          <w:szCs w:val="26"/>
        </w:rPr>
        <w:t xml:space="preserve">Mailing Address: </w:t>
      </w:r>
      <w:r w:rsidR="00BB08F8" w:rsidRPr="00A915B9">
        <w:rPr>
          <w:rFonts w:ascii="Times Roman" w:hAnsi="Times Roman"/>
          <w:sz w:val="26"/>
          <w:szCs w:val="26"/>
        </w:rPr>
        <w:tab/>
      </w:r>
      <w:smartTag w:uri="urn:schemas-microsoft-com:office:smarttags" w:element="address">
        <w:smartTag w:uri="urn:schemas-microsoft-com:office:smarttags" w:element="Street">
          <w:r w:rsidRPr="00A915B9">
            <w:rPr>
              <w:rFonts w:ascii="Times Roman" w:hAnsi="Times Roman"/>
              <w:sz w:val="26"/>
              <w:szCs w:val="26"/>
            </w:rPr>
            <w:t>PO Box 448</w:t>
          </w:r>
        </w:smartTag>
        <w:r w:rsidRPr="00A915B9">
          <w:rPr>
            <w:rFonts w:ascii="Times Roman" w:hAnsi="Times Roman"/>
            <w:sz w:val="26"/>
            <w:szCs w:val="26"/>
          </w:rPr>
          <w:t xml:space="preserve">, </w:t>
        </w:r>
        <w:smartTag w:uri="urn:schemas-microsoft-com:office:smarttags" w:element="City">
          <w:r w:rsidRPr="00A915B9">
            <w:rPr>
              <w:rFonts w:ascii="Times Roman" w:hAnsi="Times Roman"/>
              <w:sz w:val="26"/>
              <w:szCs w:val="26"/>
            </w:rPr>
            <w:t>Cheyenne</w:t>
          </w:r>
        </w:smartTag>
        <w:r w:rsidRPr="00A915B9">
          <w:rPr>
            <w:rFonts w:ascii="Times Roman" w:hAnsi="Times Roman"/>
            <w:sz w:val="26"/>
            <w:szCs w:val="26"/>
          </w:rPr>
          <w:t xml:space="preserve">, </w:t>
        </w:r>
        <w:smartTag w:uri="urn:schemas-microsoft-com:office:smarttags" w:element="State">
          <w:r w:rsidRPr="00A915B9">
            <w:rPr>
              <w:rFonts w:ascii="Times Roman" w:hAnsi="Times Roman"/>
              <w:sz w:val="26"/>
              <w:szCs w:val="26"/>
            </w:rPr>
            <w:t>Wyoming</w:t>
          </w:r>
        </w:smartTag>
        <w:r w:rsidRPr="00A915B9">
          <w:rPr>
            <w:rFonts w:ascii="Times Roman" w:hAnsi="Times Roman"/>
            <w:sz w:val="26"/>
            <w:szCs w:val="26"/>
          </w:rPr>
          <w:t xml:space="preserve">, </w:t>
        </w:r>
        <w:smartTag w:uri="urn:schemas-microsoft-com:office:smarttags" w:element="PostalCode">
          <w:r w:rsidRPr="00A915B9">
            <w:rPr>
              <w:rFonts w:ascii="Times Roman" w:hAnsi="Times Roman"/>
              <w:sz w:val="26"/>
              <w:szCs w:val="26"/>
            </w:rPr>
            <w:t>8200</w:t>
          </w:r>
          <w:r w:rsidR="005A4079" w:rsidRPr="00A915B9">
            <w:rPr>
              <w:rFonts w:ascii="Times Roman" w:hAnsi="Times Roman"/>
              <w:sz w:val="26"/>
              <w:szCs w:val="26"/>
            </w:rPr>
            <w:t>3</w:t>
          </w:r>
        </w:smartTag>
      </w:smartTag>
      <w:r w:rsidR="005A4079" w:rsidRPr="00A915B9">
        <w:rPr>
          <w:rFonts w:ascii="Times Roman" w:hAnsi="Times Roman"/>
          <w:sz w:val="26"/>
          <w:szCs w:val="26"/>
        </w:rPr>
        <w:t>.</w:t>
      </w:r>
      <w:proofErr w:type="gramEnd"/>
    </w:p>
    <w:p w:rsidR="00073221" w:rsidRPr="00A915B9" w:rsidRDefault="006A6120" w:rsidP="00935980">
      <w:pPr>
        <w:jc w:val="both"/>
        <w:rPr>
          <w:rFonts w:ascii="Times Roman" w:hAnsi="Times Roman"/>
          <w:sz w:val="26"/>
          <w:szCs w:val="26"/>
        </w:rPr>
      </w:pPr>
      <w:r w:rsidRPr="00A915B9">
        <w:rPr>
          <w:rFonts w:ascii="Times Roman" w:hAnsi="Times Roman"/>
          <w:sz w:val="26"/>
          <w:szCs w:val="26"/>
        </w:rPr>
        <w:t xml:space="preserve">Physical Address: </w:t>
      </w:r>
      <w:r w:rsidR="00BB08F8" w:rsidRPr="00A915B9">
        <w:rPr>
          <w:rFonts w:ascii="Times Roman" w:hAnsi="Times Roman"/>
          <w:sz w:val="26"/>
          <w:szCs w:val="26"/>
        </w:rPr>
        <w:tab/>
      </w:r>
      <w:smartTag w:uri="urn:schemas-microsoft-com:office:smarttags" w:element="place">
        <w:smartTag w:uri="urn:schemas-microsoft-com:office:smarttags" w:element="PlaceName">
          <w:r w:rsidRPr="00A915B9">
            <w:rPr>
              <w:rFonts w:ascii="Times Roman" w:hAnsi="Times Roman"/>
              <w:sz w:val="26"/>
              <w:szCs w:val="26"/>
            </w:rPr>
            <w:t>Herschler</w:t>
          </w:r>
        </w:smartTag>
        <w:r w:rsidRPr="00A915B9">
          <w:rPr>
            <w:rFonts w:ascii="Times Roman" w:hAnsi="Times Roman"/>
            <w:sz w:val="26"/>
            <w:szCs w:val="26"/>
          </w:rPr>
          <w:t xml:space="preserve"> </w:t>
        </w:r>
        <w:smartTag w:uri="urn:schemas-microsoft-com:office:smarttags" w:element="PlaceType">
          <w:r w:rsidRPr="00A915B9">
            <w:rPr>
              <w:rFonts w:ascii="Times Roman" w:hAnsi="Times Roman"/>
              <w:sz w:val="26"/>
              <w:szCs w:val="26"/>
            </w:rPr>
            <w:t>Building</w:t>
          </w:r>
        </w:smartTag>
      </w:smartTag>
      <w:r w:rsidRPr="00A915B9">
        <w:rPr>
          <w:rFonts w:ascii="Times Roman" w:hAnsi="Times Roman"/>
          <w:sz w:val="26"/>
          <w:szCs w:val="26"/>
        </w:rPr>
        <w:t>, First Floor West,</w:t>
      </w:r>
    </w:p>
    <w:p w:rsidR="00A55E40" w:rsidRPr="00A915B9" w:rsidRDefault="00073221" w:rsidP="00935980">
      <w:pPr>
        <w:jc w:val="both"/>
        <w:rPr>
          <w:rFonts w:ascii="Times Roman" w:hAnsi="Times Roman"/>
          <w:sz w:val="26"/>
          <w:szCs w:val="26"/>
        </w:rPr>
      </w:pPr>
      <w:r w:rsidRPr="00A915B9">
        <w:rPr>
          <w:rFonts w:ascii="Times Roman" w:hAnsi="Times Roman"/>
          <w:sz w:val="26"/>
          <w:szCs w:val="26"/>
        </w:rPr>
        <w:tab/>
      </w:r>
      <w:r w:rsidRPr="00A915B9">
        <w:rPr>
          <w:rFonts w:ascii="Times Roman" w:hAnsi="Times Roman"/>
          <w:sz w:val="26"/>
          <w:szCs w:val="26"/>
        </w:rPr>
        <w:tab/>
      </w:r>
      <w:r w:rsidRPr="00A915B9">
        <w:rPr>
          <w:rFonts w:ascii="Times Roman" w:hAnsi="Times Roman"/>
          <w:sz w:val="26"/>
          <w:szCs w:val="26"/>
        </w:rPr>
        <w:tab/>
      </w:r>
      <w:smartTag w:uri="urn:schemas-microsoft-com:office:smarttags" w:element="Street">
        <w:smartTag w:uri="urn:schemas-microsoft-com:office:smarttags" w:element="address">
          <w:r w:rsidRPr="00A915B9">
            <w:rPr>
              <w:rFonts w:ascii="Times Roman" w:hAnsi="Times Roman"/>
              <w:sz w:val="26"/>
              <w:szCs w:val="26"/>
            </w:rPr>
            <w:t>122 West 25</w:t>
          </w:r>
          <w:r w:rsidRPr="00A915B9">
            <w:rPr>
              <w:rFonts w:ascii="Times Roman" w:hAnsi="Times Roman"/>
              <w:sz w:val="26"/>
              <w:szCs w:val="26"/>
              <w:vertAlign w:val="superscript"/>
            </w:rPr>
            <w:t>th</w:t>
          </w:r>
          <w:r w:rsidRPr="00A915B9">
            <w:rPr>
              <w:rFonts w:ascii="Times Roman" w:hAnsi="Times Roman"/>
              <w:sz w:val="26"/>
              <w:szCs w:val="26"/>
            </w:rPr>
            <w:t xml:space="preserve"> Street</w:t>
          </w:r>
        </w:smartTag>
      </w:smartTag>
      <w:r w:rsidR="006A6120" w:rsidRPr="00A915B9">
        <w:rPr>
          <w:rFonts w:ascii="Times Roman" w:hAnsi="Times Roman"/>
          <w:sz w:val="26"/>
          <w:szCs w:val="26"/>
        </w:rPr>
        <w:t xml:space="preserve"> </w:t>
      </w:r>
    </w:p>
    <w:p w:rsidR="006A6120" w:rsidRPr="00A915B9" w:rsidRDefault="006A6120" w:rsidP="00935980">
      <w:pPr>
        <w:ind w:left="1440" w:firstLine="720"/>
        <w:jc w:val="both"/>
        <w:rPr>
          <w:rFonts w:ascii="Times Roman" w:hAnsi="Times Roman"/>
          <w:sz w:val="26"/>
          <w:szCs w:val="26"/>
        </w:rPr>
      </w:pPr>
      <w:smartTag w:uri="urn:schemas-microsoft-com:office:smarttags" w:element="place">
        <w:smartTag w:uri="urn:schemas-microsoft-com:office:smarttags" w:element="City">
          <w:r w:rsidRPr="00A915B9">
            <w:rPr>
              <w:rFonts w:ascii="Times Roman" w:hAnsi="Times Roman"/>
              <w:sz w:val="26"/>
              <w:szCs w:val="26"/>
            </w:rPr>
            <w:t>Cheyenne</w:t>
          </w:r>
        </w:smartTag>
        <w:r w:rsidRPr="00A915B9">
          <w:rPr>
            <w:rFonts w:ascii="Times Roman" w:hAnsi="Times Roman"/>
            <w:sz w:val="26"/>
            <w:szCs w:val="26"/>
          </w:rPr>
          <w:t xml:space="preserve">, </w:t>
        </w:r>
        <w:smartTag w:uri="urn:schemas-microsoft-com:office:smarttags" w:element="State">
          <w:r w:rsidRPr="00A915B9">
            <w:rPr>
              <w:rFonts w:ascii="Times Roman" w:hAnsi="Times Roman"/>
              <w:sz w:val="26"/>
              <w:szCs w:val="26"/>
            </w:rPr>
            <w:t>Wyoming</w:t>
          </w:r>
        </w:smartTag>
        <w:r w:rsidRPr="00A915B9">
          <w:rPr>
            <w:rFonts w:ascii="Times Roman" w:hAnsi="Times Roman"/>
            <w:sz w:val="26"/>
            <w:szCs w:val="26"/>
          </w:rPr>
          <w:t xml:space="preserve"> </w:t>
        </w:r>
        <w:smartTag w:uri="urn:schemas-microsoft-com:office:smarttags" w:element="PostalCode">
          <w:r w:rsidRPr="00A915B9">
            <w:rPr>
              <w:rFonts w:ascii="Times Roman" w:hAnsi="Times Roman"/>
              <w:sz w:val="26"/>
              <w:szCs w:val="26"/>
            </w:rPr>
            <w:t>82002</w:t>
          </w:r>
        </w:smartTag>
      </w:smartTag>
    </w:p>
    <w:p w:rsidR="006A6120" w:rsidRPr="00A915B9" w:rsidRDefault="006A6120" w:rsidP="00935980">
      <w:pPr>
        <w:jc w:val="both"/>
        <w:rPr>
          <w:rFonts w:ascii="Times Roman" w:hAnsi="Times Roman"/>
          <w:sz w:val="26"/>
          <w:szCs w:val="26"/>
        </w:rPr>
      </w:pPr>
      <w:r w:rsidRPr="00A915B9">
        <w:rPr>
          <w:rFonts w:ascii="Times Roman" w:hAnsi="Times Roman"/>
          <w:sz w:val="26"/>
          <w:szCs w:val="26"/>
        </w:rPr>
        <w:t xml:space="preserve">Phone: </w:t>
      </w:r>
      <w:r w:rsidR="00BB08F8" w:rsidRPr="00A915B9">
        <w:rPr>
          <w:rFonts w:ascii="Times Roman" w:hAnsi="Times Roman"/>
          <w:sz w:val="26"/>
          <w:szCs w:val="26"/>
        </w:rPr>
        <w:tab/>
      </w:r>
      <w:r w:rsidR="00BB08F8" w:rsidRPr="00A915B9">
        <w:rPr>
          <w:rFonts w:ascii="Times Roman" w:hAnsi="Times Roman"/>
          <w:sz w:val="26"/>
          <w:szCs w:val="26"/>
        </w:rPr>
        <w:tab/>
      </w:r>
      <w:r w:rsidRPr="00A915B9">
        <w:rPr>
          <w:rFonts w:ascii="Times Roman" w:hAnsi="Times Roman"/>
          <w:sz w:val="26"/>
          <w:szCs w:val="26"/>
        </w:rPr>
        <w:t>307-777-6989</w:t>
      </w:r>
    </w:p>
    <w:p w:rsidR="006A6120" w:rsidRPr="00A915B9" w:rsidRDefault="006A6120" w:rsidP="00935980">
      <w:pPr>
        <w:jc w:val="both"/>
        <w:rPr>
          <w:rFonts w:ascii="Times Roman" w:hAnsi="Times Roman"/>
          <w:sz w:val="26"/>
          <w:szCs w:val="26"/>
        </w:rPr>
      </w:pPr>
      <w:r w:rsidRPr="00A915B9">
        <w:rPr>
          <w:rFonts w:ascii="Times Roman" w:hAnsi="Times Roman"/>
          <w:sz w:val="26"/>
          <w:szCs w:val="26"/>
        </w:rPr>
        <w:t xml:space="preserve">Fax: </w:t>
      </w:r>
      <w:r w:rsidR="00BB08F8" w:rsidRPr="00A915B9">
        <w:rPr>
          <w:rFonts w:ascii="Times Roman" w:hAnsi="Times Roman"/>
          <w:sz w:val="26"/>
          <w:szCs w:val="26"/>
        </w:rPr>
        <w:tab/>
      </w:r>
      <w:r w:rsidR="00BB08F8" w:rsidRPr="00A915B9">
        <w:rPr>
          <w:rFonts w:ascii="Times Roman" w:hAnsi="Times Roman"/>
          <w:sz w:val="26"/>
          <w:szCs w:val="26"/>
        </w:rPr>
        <w:tab/>
      </w:r>
      <w:r w:rsidR="00BB08F8" w:rsidRPr="00A915B9">
        <w:rPr>
          <w:rFonts w:ascii="Times Roman" w:hAnsi="Times Roman"/>
          <w:sz w:val="26"/>
          <w:szCs w:val="26"/>
        </w:rPr>
        <w:tab/>
      </w:r>
      <w:r w:rsidRPr="00A915B9">
        <w:rPr>
          <w:rFonts w:ascii="Times Roman" w:hAnsi="Times Roman"/>
          <w:sz w:val="26"/>
          <w:szCs w:val="26"/>
        </w:rPr>
        <w:t>307-777-6363</w:t>
      </w:r>
    </w:p>
    <w:p w:rsidR="006A6120" w:rsidRPr="00A915B9" w:rsidRDefault="006A6120" w:rsidP="00935980">
      <w:pPr>
        <w:jc w:val="both"/>
        <w:rPr>
          <w:rFonts w:ascii="Times Roman" w:hAnsi="Times Roman"/>
          <w:sz w:val="26"/>
          <w:szCs w:val="26"/>
        </w:rPr>
      </w:pPr>
      <w:r w:rsidRPr="00A915B9">
        <w:rPr>
          <w:rFonts w:ascii="Times Roman" w:hAnsi="Times Roman"/>
          <w:sz w:val="26"/>
          <w:szCs w:val="26"/>
        </w:rPr>
        <w:t>Web Address:</w:t>
      </w:r>
      <w:r w:rsidR="00BB08F8" w:rsidRPr="00A915B9">
        <w:rPr>
          <w:rFonts w:ascii="Times Roman" w:hAnsi="Times Roman"/>
          <w:sz w:val="26"/>
          <w:szCs w:val="26"/>
        </w:rPr>
        <w:tab/>
      </w:r>
      <w:r w:rsidRPr="00A915B9">
        <w:rPr>
          <w:rFonts w:ascii="Times Roman" w:hAnsi="Times Roman"/>
          <w:sz w:val="26"/>
          <w:szCs w:val="26"/>
        </w:rPr>
        <w:t xml:space="preserve"> </w:t>
      </w:r>
      <w:hyperlink r:id="rId7" w:history="1">
        <w:r w:rsidR="00DF0996" w:rsidRPr="00A915B9">
          <w:rPr>
            <w:rStyle w:val="Hyperlink"/>
            <w:rFonts w:ascii="Times Roman" w:hAnsi="Times Roman"/>
            <w:sz w:val="26"/>
            <w:szCs w:val="26"/>
          </w:rPr>
          <w:t>http://taxappeals.state.wy.us</w:t>
        </w:r>
      </w:hyperlink>
    </w:p>
    <w:p w:rsidR="00DF0996" w:rsidRPr="00A915B9" w:rsidRDefault="00DF0996" w:rsidP="00935980">
      <w:pPr>
        <w:jc w:val="both"/>
        <w:rPr>
          <w:rFonts w:ascii="Times Roman" w:hAnsi="Times Roman"/>
          <w:sz w:val="26"/>
          <w:szCs w:val="26"/>
        </w:rPr>
      </w:pPr>
      <w:r w:rsidRPr="00A915B9">
        <w:rPr>
          <w:rFonts w:ascii="Times Roman" w:hAnsi="Times Roman"/>
          <w:sz w:val="26"/>
          <w:szCs w:val="26"/>
        </w:rPr>
        <w:t xml:space="preserve">E-mail address: </w:t>
      </w:r>
      <w:r w:rsidR="00BB08F8" w:rsidRPr="00A915B9">
        <w:rPr>
          <w:rFonts w:ascii="Times Roman" w:hAnsi="Times Roman"/>
          <w:sz w:val="26"/>
          <w:szCs w:val="26"/>
        </w:rPr>
        <w:tab/>
      </w:r>
      <w:r w:rsidRPr="00A915B9">
        <w:rPr>
          <w:rFonts w:ascii="Times Roman" w:hAnsi="Times Roman"/>
          <w:sz w:val="26"/>
          <w:szCs w:val="26"/>
          <w:lang w:val="en-CA"/>
        </w:rPr>
        <w:fldChar w:fldCharType="begin"/>
      </w:r>
      <w:r w:rsidRPr="00A915B9">
        <w:rPr>
          <w:rFonts w:ascii="Times Roman" w:hAnsi="Times Roman"/>
          <w:sz w:val="26"/>
          <w:szCs w:val="26"/>
          <w:lang w:val="en-CA"/>
        </w:rPr>
        <w:instrText xml:space="preserve"> SEQ CHAPTER \h \r 1</w:instrText>
      </w:r>
      <w:r w:rsidRPr="00A915B9">
        <w:rPr>
          <w:rFonts w:ascii="Times Roman" w:hAnsi="Times Roman"/>
          <w:sz w:val="26"/>
          <w:szCs w:val="26"/>
          <w:lang w:val="en-CA"/>
        </w:rPr>
        <w:fldChar w:fldCharType="end"/>
      </w:r>
      <w:r w:rsidRPr="00A915B9">
        <w:rPr>
          <w:rFonts w:ascii="Times Roman" w:hAnsi="Times Roman" w:cs="CG Times"/>
          <w:sz w:val="26"/>
          <w:szCs w:val="26"/>
        </w:rPr>
        <w:t>equalization@state.wy.us</w:t>
      </w:r>
    </w:p>
    <w:p w:rsidR="006A6120" w:rsidRPr="00A915B9" w:rsidRDefault="006A6120" w:rsidP="00935980">
      <w:pPr>
        <w:jc w:val="both"/>
        <w:rPr>
          <w:rFonts w:ascii="Times Roman" w:hAnsi="Times Roman"/>
          <w:sz w:val="26"/>
          <w:szCs w:val="26"/>
        </w:rPr>
      </w:pPr>
    </w:p>
    <w:p w:rsidR="006A6120" w:rsidRPr="00A915B9" w:rsidRDefault="006A6120" w:rsidP="00935980">
      <w:pPr>
        <w:jc w:val="both"/>
        <w:rPr>
          <w:rFonts w:ascii="Times Roman" w:hAnsi="Times Roman"/>
          <w:sz w:val="26"/>
          <w:szCs w:val="26"/>
        </w:rPr>
      </w:pPr>
      <w:r w:rsidRPr="00A915B9">
        <w:rPr>
          <w:rFonts w:ascii="Times Roman" w:hAnsi="Times Roman"/>
          <w:sz w:val="26"/>
          <w:szCs w:val="26"/>
        </w:rPr>
        <w:t xml:space="preserve">Statutory References: Article 15, § 9 of </w:t>
      </w:r>
      <w:r w:rsidRPr="00A915B9">
        <w:rPr>
          <w:rFonts w:ascii="Times Roman" w:hAnsi="Times Roman"/>
          <w:bCs/>
          <w:sz w:val="26"/>
          <w:szCs w:val="26"/>
        </w:rPr>
        <w:t>the Wyoming Constitution established the State Board of Equalization</w:t>
      </w:r>
      <w:r w:rsidR="005A4079" w:rsidRPr="00A915B9">
        <w:rPr>
          <w:rFonts w:ascii="Times Roman" w:hAnsi="Times Roman"/>
          <w:sz w:val="26"/>
          <w:szCs w:val="26"/>
        </w:rPr>
        <w:t xml:space="preserve">. </w:t>
      </w:r>
      <w:r w:rsidRPr="00A915B9">
        <w:rPr>
          <w:rFonts w:ascii="Times Roman" w:hAnsi="Times Roman"/>
          <w:sz w:val="26"/>
          <w:szCs w:val="26"/>
        </w:rPr>
        <w:t xml:space="preserve">The general duties and authorities of the Board are </w:t>
      </w:r>
      <w:r w:rsidR="005A4079" w:rsidRPr="00A915B9">
        <w:rPr>
          <w:rFonts w:ascii="Times Roman" w:hAnsi="Times Roman"/>
          <w:sz w:val="26"/>
          <w:szCs w:val="26"/>
        </w:rPr>
        <w:t>defined by</w:t>
      </w:r>
      <w:r w:rsidRPr="00A915B9">
        <w:rPr>
          <w:rFonts w:ascii="Times Roman" w:hAnsi="Times Roman"/>
          <w:sz w:val="26"/>
          <w:szCs w:val="26"/>
        </w:rPr>
        <w:t xml:space="preserve"> Wyoming Statutes Annotated, § 39-11-102.1.</w:t>
      </w:r>
    </w:p>
    <w:p w:rsidR="006A6120" w:rsidRPr="00A915B9" w:rsidRDefault="006A6120" w:rsidP="00935980">
      <w:pPr>
        <w:jc w:val="both"/>
        <w:rPr>
          <w:rFonts w:ascii="Times Roman" w:hAnsi="Times Roman"/>
          <w:sz w:val="26"/>
          <w:szCs w:val="26"/>
        </w:rPr>
      </w:pPr>
    </w:p>
    <w:p w:rsidR="006A6120" w:rsidRPr="00A915B9" w:rsidRDefault="006A6120" w:rsidP="00935980">
      <w:pPr>
        <w:jc w:val="both"/>
        <w:rPr>
          <w:rFonts w:ascii="Times Roman" w:hAnsi="Times Roman"/>
          <w:sz w:val="26"/>
          <w:szCs w:val="26"/>
        </w:rPr>
      </w:pPr>
      <w:r w:rsidRPr="00A915B9">
        <w:rPr>
          <w:rFonts w:ascii="Times Roman" w:hAnsi="Times Roman"/>
          <w:sz w:val="26"/>
          <w:szCs w:val="26"/>
        </w:rPr>
        <w:t xml:space="preserve">Clients served: The Board serves all </w:t>
      </w:r>
      <w:smartTag w:uri="urn:schemas-microsoft-com:office:smarttags" w:element="State">
        <w:r w:rsidRPr="00A915B9">
          <w:rPr>
            <w:rFonts w:ascii="Times Roman" w:hAnsi="Times Roman"/>
            <w:sz w:val="26"/>
            <w:szCs w:val="26"/>
          </w:rPr>
          <w:t>Wyoming</w:t>
        </w:r>
      </w:smartTag>
      <w:r w:rsidRPr="00A915B9">
        <w:rPr>
          <w:rFonts w:ascii="Times Roman" w:hAnsi="Times Roman"/>
          <w:sz w:val="26"/>
          <w:szCs w:val="26"/>
        </w:rPr>
        <w:t xml:space="preserve"> taxpayers, the Department of Revenue, </w:t>
      </w:r>
      <w:smartTag w:uri="urn:schemas-microsoft-com:office:smarttags" w:element="PlaceType">
        <w:r w:rsidRPr="00A915B9">
          <w:rPr>
            <w:rFonts w:ascii="Times Roman" w:hAnsi="Times Roman"/>
            <w:sz w:val="26"/>
            <w:szCs w:val="26"/>
          </w:rPr>
          <w:t>County</w:t>
        </w:r>
      </w:smartTag>
      <w:r w:rsidRPr="00A915B9">
        <w:rPr>
          <w:rFonts w:ascii="Times Roman" w:hAnsi="Times Roman"/>
          <w:sz w:val="26"/>
          <w:szCs w:val="26"/>
        </w:rPr>
        <w:t xml:space="preserve"> </w:t>
      </w:r>
      <w:smartTag w:uri="urn:schemas-microsoft-com:office:smarttags" w:element="PlaceName">
        <w:r w:rsidRPr="00A915B9">
          <w:rPr>
            <w:rFonts w:ascii="Times Roman" w:hAnsi="Times Roman"/>
            <w:sz w:val="26"/>
            <w:szCs w:val="26"/>
          </w:rPr>
          <w:t>Assessors</w:t>
        </w:r>
      </w:smartTag>
      <w:r w:rsidRPr="00A915B9">
        <w:rPr>
          <w:rFonts w:ascii="Times Roman" w:hAnsi="Times Roman"/>
          <w:sz w:val="26"/>
          <w:szCs w:val="26"/>
        </w:rPr>
        <w:t xml:space="preserve">, </w:t>
      </w:r>
      <w:smartTag w:uri="urn:schemas-microsoft-com:office:smarttags" w:element="place">
        <w:smartTag w:uri="urn:schemas-microsoft-com:office:smarttags" w:element="PlaceType">
          <w:r w:rsidRPr="00A915B9">
            <w:rPr>
              <w:rFonts w:ascii="Times Roman" w:hAnsi="Times Roman"/>
              <w:sz w:val="26"/>
              <w:szCs w:val="26"/>
            </w:rPr>
            <w:t>County</w:t>
          </w:r>
        </w:smartTag>
        <w:r w:rsidRPr="00A915B9">
          <w:rPr>
            <w:rFonts w:ascii="Times Roman" w:hAnsi="Times Roman"/>
            <w:sz w:val="26"/>
            <w:szCs w:val="26"/>
          </w:rPr>
          <w:t xml:space="preserve"> </w:t>
        </w:r>
        <w:smartTag w:uri="urn:schemas-microsoft-com:office:smarttags" w:element="PlaceName">
          <w:r w:rsidRPr="00A915B9">
            <w:rPr>
              <w:rFonts w:ascii="Times Roman" w:hAnsi="Times Roman"/>
              <w:sz w:val="26"/>
              <w:szCs w:val="26"/>
            </w:rPr>
            <w:t>Boards</w:t>
          </w:r>
        </w:smartTag>
      </w:smartTag>
      <w:r w:rsidRPr="00A915B9">
        <w:rPr>
          <w:rFonts w:ascii="Times Roman" w:hAnsi="Times Roman"/>
          <w:sz w:val="26"/>
          <w:szCs w:val="26"/>
        </w:rPr>
        <w:t xml:space="preserve"> of Equalization and various other state and county government agencies. </w:t>
      </w:r>
    </w:p>
    <w:p w:rsidR="00935980" w:rsidRDefault="00935980" w:rsidP="00935980">
      <w:pPr>
        <w:jc w:val="both"/>
        <w:rPr>
          <w:rFonts w:ascii="Times Roman" w:hAnsi="Times Roman"/>
          <w:sz w:val="26"/>
          <w:szCs w:val="26"/>
          <w:u w:val="single"/>
        </w:rPr>
      </w:pPr>
    </w:p>
    <w:p w:rsidR="006A6120" w:rsidRPr="00A915B9" w:rsidRDefault="006A6120" w:rsidP="00935980">
      <w:pPr>
        <w:jc w:val="both"/>
        <w:rPr>
          <w:rFonts w:ascii="Times Roman" w:hAnsi="Times Roman"/>
          <w:sz w:val="26"/>
          <w:szCs w:val="26"/>
        </w:rPr>
      </w:pPr>
      <w:r w:rsidRPr="00A915B9">
        <w:rPr>
          <w:rFonts w:ascii="Times Roman" w:hAnsi="Times Roman"/>
          <w:sz w:val="26"/>
          <w:szCs w:val="26"/>
          <w:u w:val="single"/>
        </w:rPr>
        <w:t>Quality Of Life Result</w:t>
      </w:r>
    </w:p>
    <w:p w:rsidR="00095735" w:rsidRPr="00A915B9" w:rsidRDefault="00095735" w:rsidP="00935980">
      <w:pPr>
        <w:jc w:val="both"/>
        <w:rPr>
          <w:rFonts w:ascii="Times Roman" w:hAnsi="Times Roman"/>
          <w:sz w:val="26"/>
          <w:szCs w:val="26"/>
        </w:rPr>
      </w:pPr>
    </w:p>
    <w:p w:rsidR="006A6120" w:rsidRPr="00A915B9" w:rsidRDefault="006A6120" w:rsidP="00935980">
      <w:pPr>
        <w:jc w:val="both"/>
        <w:rPr>
          <w:rFonts w:ascii="Times Roman" w:hAnsi="Times Roman"/>
          <w:sz w:val="26"/>
          <w:szCs w:val="26"/>
        </w:rPr>
      </w:pPr>
      <w:smartTag w:uri="urn:schemas-microsoft-com:office:smarttags" w:element="State">
        <w:smartTag w:uri="urn:schemas-microsoft-com:office:smarttags" w:element="place">
          <w:r w:rsidRPr="00A915B9">
            <w:rPr>
              <w:rFonts w:ascii="Times Roman" w:hAnsi="Times Roman"/>
              <w:sz w:val="26"/>
              <w:szCs w:val="26"/>
            </w:rPr>
            <w:t>Wyoming</w:t>
          </w:r>
        </w:smartTag>
      </w:smartTag>
      <w:r w:rsidRPr="00A915B9">
        <w:rPr>
          <w:rFonts w:ascii="Times Roman" w:hAnsi="Times Roman"/>
          <w:sz w:val="26"/>
          <w:szCs w:val="26"/>
        </w:rPr>
        <w:t xml:space="preserve"> state government is a responsible steward of State assets and effectively responds to the needs of residents and guests.</w:t>
      </w:r>
    </w:p>
    <w:p w:rsidR="006A6120" w:rsidRPr="00A915B9" w:rsidRDefault="006A6120" w:rsidP="00935980">
      <w:pPr>
        <w:jc w:val="both"/>
        <w:rPr>
          <w:rFonts w:ascii="Times Roman" w:hAnsi="Times Roman"/>
          <w:sz w:val="26"/>
          <w:szCs w:val="26"/>
        </w:rPr>
      </w:pPr>
    </w:p>
    <w:p w:rsidR="006A6120" w:rsidRPr="00A915B9" w:rsidRDefault="006A6120" w:rsidP="00935980">
      <w:pPr>
        <w:jc w:val="both"/>
        <w:rPr>
          <w:rFonts w:ascii="Times Roman" w:hAnsi="Times Roman"/>
          <w:sz w:val="26"/>
          <w:szCs w:val="26"/>
          <w:u w:val="single"/>
        </w:rPr>
      </w:pPr>
      <w:r w:rsidRPr="00A915B9">
        <w:rPr>
          <w:rFonts w:ascii="Times Roman" w:hAnsi="Times Roman"/>
          <w:sz w:val="26"/>
          <w:szCs w:val="26"/>
          <w:u w:val="single"/>
        </w:rPr>
        <w:t xml:space="preserve">Contribution to </w:t>
      </w:r>
      <w:smartTag w:uri="urn:schemas-microsoft-com:office:smarttags" w:element="State">
        <w:smartTag w:uri="urn:schemas-microsoft-com:office:smarttags" w:element="place">
          <w:r w:rsidRPr="00A915B9">
            <w:rPr>
              <w:rFonts w:ascii="Times Roman" w:hAnsi="Times Roman"/>
              <w:sz w:val="26"/>
              <w:szCs w:val="26"/>
              <w:u w:val="single"/>
            </w:rPr>
            <w:t>Wyoming</w:t>
          </w:r>
        </w:smartTag>
      </w:smartTag>
      <w:r w:rsidRPr="00A915B9">
        <w:rPr>
          <w:rFonts w:ascii="Times Roman" w:hAnsi="Times Roman"/>
          <w:sz w:val="26"/>
          <w:szCs w:val="26"/>
          <w:u w:val="single"/>
        </w:rPr>
        <w:t xml:space="preserve"> Quality Of Life</w:t>
      </w:r>
    </w:p>
    <w:p w:rsidR="006A6120" w:rsidRPr="00A915B9" w:rsidRDefault="006A6120" w:rsidP="00935980">
      <w:pPr>
        <w:jc w:val="both"/>
        <w:rPr>
          <w:rFonts w:ascii="Times Roman" w:hAnsi="Times Roman"/>
          <w:sz w:val="26"/>
          <w:szCs w:val="26"/>
          <w:u w:val="single"/>
        </w:rPr>
      </w:pPr>
    </w:p>
    <w:p w:rsidR="006A6120" w:rsidRPr="00A915B9" w:rsidRDefault="006A6120" w:rsidP="00935980">
      <w:pPr>
        <w:jc w:val="both"/>
        <w:rPr>
          <w:rFonts w:ascii="Times Roman" w:hAnsi="Times Roman"/>
          <w:sz w:val="26"/>
          <w:szCs w:val="26"/>
        </w:rPr>
      </w:pPr>
      <w:r w:rsidRPr="00A915B9">
        <w:rPr>
          <w:rFonts w:ascii="Times Roman" w:hAnsi="Times Roman"/>
          <w:sz w:val="26"/>
          <w:szCs w:val="26"/>
        </w:rPr>
        <w:t xml:space="preserve">The Board contributes to </w:t>
      </w:r>
      <w:smartTag w:uri="urn:schemas-microsoft-com:office:smarttags" w:element="State">
        <w:smartTag w:uri="urn:schemas-microsoft-com:office:smarttags" w:element="place">
          <w:r w:rsidRPr="00A915B9">
            <w:rPr>
              <w:rFonts w:ascii="Times Roman" w:hAnsi="Times Roman"/>
              <w:sz w:val="26"/>
              <w:szCs w:val="26"/>
            </w:rPr>
            <w:t>Wyoming</w:t>
          </w:r>
        </w:smartTag>
      </w:smartTag>
      <w:r w:rsidRPr="00A915B9">
        <w:rPr>
          <w:rFonts w:ascii="Times Roman" w:hAnsi="Times Roman"/>
          <w:sz w:val="26"/>
          <w:szCs w:val="26"/>
        </w:rPr>
        <w:t xml:space="preserve"> quality of life by providing a fair, unbiased, and efficient forum for disputes with the Department of Revenue, and appeals from county boards of equalizati</w:t>
      </w:r>
      <w:r w:rsidR="005A4079" w:rsidRPr="00A915B9">
        <w:rPr>
          <w:rFonts w:ascii="Times Roman" w:hAnsi="Times Roman"/>
          <w:sz w:val="26"/>
          <w:szCs w:val="26"/>
        </w:rPr>
        <w:t>on. The Board further assures</w:t>
      </w:r>
      <w:r w:rsidRPr="00A915B9">
        <w:rPr>
          <w:rFonts w:ascii="Times Roman" w:hAnsi="Times Roman"/>
          <w:sz w:val="26"/>
          <w:szCs w:val="26"/>
        </w:rPr>
        <w:t xml:space="preserve"> all </w:t>
      </w:r>
      <w:r w:rsidR="007E6238">
        <w:rPr>
          <w:rFonts w:ascii="Times Roman" w:hAnsi="Times Roman"/>
          <w:sz w:val="26"/>
          <w:szCs w:val="26"/>
        </w:rPr>
        <w:t xml:space="preserve">local assessed </w:t>
      </w:r>
      <w:r w:rsidRPr="00A915B9">
        <w:rPr>
          <w:rFonts w:ascii="Times Roman" w:hAnsi="Times Roman"/>
          <w:sz w:val="26"/>
          <w:szCs w:val="26"/>
        </w:rPr>
        <w:t>property in</w:t>
      </w:r>
      <w:r w:rsidR="005A4079" w:rsidRPr="00A915B9">
        <w:rPr>
          <w:rFonts w:ascii="Times Roman" w:hAnsi="Times Roman"/>
          <w:sz w:val="26"/>
          <w:szCs w:val="26"/>
        </w:rPr>
        <w:t xml:space="preserve"> all</w:t>
      </w:r>
      <w:r w:rsidRPr="00A915B9">
        <w:rPr>
          <w:rFonts w:ascii="Times Roman" w:hAnsi="Times Roman"/>
          <w:sz w:val="26"/>
          <w:szCs w:val="26"/>
        </w:rPr>
        <w:t xml:space="preserve"> </w:t>
      </w:r>
      <w:smartTag w:uri="urn:schemas-microsoft-com:office:smarttags" w:element="State">
        <w:smartTag w:uri="urn:schemas-microsoft-com:office:smarttags" w:element="place">
          <w:r w:rsidRPr="00A915B9">
            <w:rPr>
              <w:rFonts w:ascii="Times Roman" w:hAnsi="Times Roman"/>
              <w:sz w:val="26"/>
              <w:szCs w:val="26"/>
            </w:rPr>
            <w:t>Wyoming</w:t>
          </w:r>
        </w:smartTag>
      </w:smartTag>
      <w:r w:rsidRPr="00A915B9">
        <w:rPr>
          <w:rFonts w:ascii="Times Roman" w:hAnsi="Times Roman"/>
          <w:sz w:val="26"/>
          <w:szCs w:val="26"/>
        </w:rPr>
        <w:t xml:space="preserve"> counties is valued uniformly and equally by county assessors, consistent with established standards.</w:t>
      </w:r>
    </w:p>
    <w:p w:rsidR="006A6120" w:rsidRPr="00A915B9" w:rsidRDefault="006A6120" w:rsidP="00935980">
      <w:pPr>
        <w:jc w:val="both"/>
        <w:rPr>
          <w:rFonts w:ascii="Times Roman" w:hAnsi="Times Roman"/>
          <w:sz w:val="26"/>
          <w:szCs w:val="26"/>
        </w:rPr>
      </w:pPr>
    </w:p>
    <w:p w:rsidR="006A6120" w:rsidRPr="00A915B9" w:rsidRDefault="006A6120" w:rsidP="00935980">
      <w:pPr>
        <w:jc w:val="both"/>
        <w:rPr>
          <w:rFonts w:ascii="Times Roman" w:hAnsi="Times Roman"/>
          <w:sz w:val="26"/>
          <w:szCs w:val="26"/>
        </w:rPr>
      </w:pPr>
      <w:r w:rsidRPr="00A915B9">
        <w:rPr>
          <w:rFonts w:ascii="Times Roman" w:hAnsi="Times Roman"/>
          <w:sz w:val="26"/>
          <w:szCs w:val="26"/>
          <w:u w:val="single"/>
        </w:rPr>
        <w:t>Basic Facts</w:t>
      </w:r>
    </w:p>
    <w:p w:rsidR="006A6120" w:rsidRPr="00A915B9" w:rsidRDefault="006A6120" w:rsidP="00935980">
      <w:pPr>
        <w:jc w:val="both"/>
        <w:rPr>
          <w:rFonts w:ascii="Times Roman" w:hAnsi="Times Roman"/>
          <w:sz w:val="26"/>
          <w:szCs w:val="26"/>
        </w:rPr>
      </w:pPr>
    </w:p>
    <w:p w:rsidR="006A6120" w:rsidRPr="00A915B9" w:rsidRDefault="006A6120" w:rsidP="00935980">
      <w:pPr>
        <w:jc w:val="both"/>
        <w:rPr>
          <w:rFonts w:ascii="Times Roman" w:hAnsi="Times Roman"/>
          <w:sz w:val="26"/>
          <w:szCs w:val="26"/>
        </w:rPr>
      </w:pPr>
      <w:r w:rsidRPr="00A915B9">
        <w:rPr>
          <w:rFonts w:ascii="Times Roman" w:hAnsi="Times Roman"/>
          <w:sz w:val="26"/>
          <w:szCs w:val="26"/>
        </w:rPr>
        <w:t xml:space="preserve">The Board has seven employees, including its three members.  </w:t>
      </w:r>
      <w:r w:rsidR="005A4079" w:rsidRPr="00A915B9">
        <w:rPr>
          <w:rFonts w:ascii="Times Roman" w:hAnsi="Times Roman"/>
          <w:sz w:val="26"/>
          <w:szCs w:val="26"/>
        </w:rPr>
        <w:t>The Boa</w:t>
      </w:r>
      <w:r w:rsidR="00F80D9E" w:rsidRPr="00A915B9">
        <w:rPr>
          <w:rFonts w:ascii="Times Roman" w:hAnsi="Times Roman"/>
          <w:sz w:val="26"/>
          <w:szCs w:val="26"/>
        </w:rPr>
        <w:t>rd’s budget for fiscal year 2010</w:t>
      </w:r>
      <w:r w:rsidR="005A4079" w:rsidRPr="00A915B9">
        <w:rPr>
          <w:rFonts w:ascii="Times Roman" w:hAnsi="Times Roman"/>
          <w:sz w:val="26"/>
          <w:szCs w:val="26"/>
        </w:rPr>
        <w:t xml:space="preserve"> was $ </w:t>
      </w:r>
      <w:r w:rsidR="002B1996">
        <w:rPr>
          <w:rFonts w:ascii="Times Roman" w:hAnsi="Times Roman"/>
          <w:sz w:val="26"/>
          <w:szCs w:val="26"/>
        </w:rPr>
        <w:t>830,722</w:t>
      </w:r>
      <w:r w:rsidR="005A4079" w:rsidRPr="00A915B9">
        <w:rPr>
          <w:rFonts w:ascii="Times Roman" w:hAnsi="Times Roman"/>
          <w:sz w:val="26"/>
          <w:szCs w:val="26"/>
        </w:rPr>
        <w:t>.</w:t>
      </w:r>
    </w:p>
    <w:p w:rsidR="006A6120" w:rsidRPr="00A915B9" w:rsidRDefault="006A6120" w:rsidP="00935980">
      <w:pPr>
        <w:jc w:val="both"/>
        <w:rPr>
          <w:rFonts w:ascii="Times Roman" w:hAnsi="Times Roman"/>
          <w:sz w:val="26"/>
          <w:szCs w:val="26"/>
        </w:rPr>
      </w:pPr>
    </w:p>
    <w:p w:rsidR="006A6120" w:rsidRPr="00A915B9" w:rsidRDefault="006A6120" w:rsidP="00935980">
      <w:pPr>
        <w:pStyle w:val="BodyText"/>
        <w:rPr>
          <w:rFonts w:ascii="Times Roman" w:hAnsi="Times Roman"/>
        </w:rPr>
      </w:pPr>
      <w:r w:rsidRPr="00A915B9">
        <w:rPr>
          <w:rFonts w:ascii="Times Roman" w:hAnsi="Times Roman"/>
        </w:rPr>
        <w:t xml:space="preserve">The primary functions of the Board are (1) to adjudicate taxpayer disputes over decisions of the Department of Revenue or a county board of equalization, and (2) to equalize valuation on all property in </w:t>
      </w:r>
      <w:smartTag w:uri="urn:schemas-microsoft-com:office:smarttags" w:element="State">
        <w:smartTag w:uri="urn:schemas-microsoft-com:office:smarttags" w:element="place">
          <w:r w:rsidRPr="00A915B9">
            <w:rPr>
              <w:rFonts w:ascii="Times Roman" w:hAnsi="Times Roman"/>
            </w:rPr>
            <w:t>Wyoming</w:t>
          </w:r>
        </w:smartTag>
      </w:smartTag>
      <w:r w:rsidRPr="00A915B9">
        <w:rPr>
          <w:rFonts w:ascii="Times Roman" w:hAnsi="Times Roman"/>
        </w:rPr>
        <w:t>’s counties.</w:t>
      </w:r>
    </w:p>
    <w:p w:rsidR="006A6120" w:rsidRPr="00A915B9" w:rsidRDefault="006A6120" w:rsidP="00935980">
      <w:pPr>
        <w:pStyle w:val="BodyText"/>
        <w:rPr>
          <w:rFonts w:ascii="Times Roman" w:hAnsi="Times Roman"/>
        </w:rPr>
      </w:pPr>
    </w:p>
    <w:p w:rsidR="006A6120" w:rsidRPr="00A915B9" w:rsidRDefault="006A6120" w:rsidP="00935980">
      <w:pPr>
        <w:pStyle w:val="BodyText"/>
        <w:numPr>
          <w:ilvl w:val="0"/>
          <w:numId w:val="1"/>
        </w:numPr>
        <w:rPr>
          <w:rFonts w:ascii="Times Roman" w:hAnsi="Times Roman"/>
        </w:rPr>
      </w:pPr>
      <w:r w:rsidRPr="00A915B9">
        <w:rPr>
          <w:rFonts w:ascii="Times Roman" w:hAnsi="Times Roman"/>
        </w:rPr>
        <w:t>Appeals</w:t>
      </w:r>
    </w:p>
    <w:p w:rsidR="006A6120" w:rsidRPr="00A915B9" w:rsidRDefault="006A6120" w:rsidP="00935980">
      <w:pPr>
        <w:pStyle w:val="BodyText"/>
        <w:rPr>
          <w:rFonts w:ascii="Times Roman" w:hAnsi="Times Roman"/>
        </w:rPr>
      </w:pPr>
    </w:p>
    <w:p w:rsidR="006A6120" w:rsidRPr="00A915B9" w:rsidRDefault="006A6120" w:rsidP="00935980">
      <w:pPr>
        <w:jc w:val="both"/>
        <w:rPr>
          <w:rFonts w:ascii="Times Roman" w:hAnsi="Times Roman"/>
          <w:sz w:val="26"/>
          <w:szCs w:val="26"/>
        </w:rPr>
      </w:pPr>
      <w:r w:rsidRPr="00A915B9">
        <w:rPr>
          <w:rFonts w:ascii="Times Roman" w:hAnsi="Times Roman"/>
          <w:sz w:val="26"/>
          <w:szCs w:val="26"/>
        </w:rPr>
        <w:t xml:space="preserve">Although an administrative agency, the </w:t>
      </w:r>
      <w:r w:rsidRPr="00A915B9">
        <w:rPr>
          <w:rFonts w:ascii="Times Roman" w:hAnsi="Times Roman"/>
          <w:bCs/>
          <w:sz w:val="26"/>
          <w:szCs w:val="26"/>
        </w:rPr>
        <w:t>Board functions much like a court</w:t>
      </w:r>
      <w:r w:rsidRPr="00A915B9">
        <w:rPr>
          <w:rFonts w:ascii="Times Roman" w:hAnsi="Times Roman"/>
          <w:sz w:val="26"/>
          <w:szCs w:val="26"/>
        </w:rPr>
        <w:t xml:space="preserve">.  Its workload depends principally on conflicts arising outside the agency, and its ability to dispose of pending matters is constrained by established procedures and the actions of the parties before it.  </w:t>
      </w:r>
      <w:r w:rsidR="005A4079" w:rsidRPr="00A915B9">
        <w:rPr>
          <w:rFonts w:ascii="Times Roman" w:hAnsi="Times Roman"/>
          <w:sz w:val="26"/>
          <w:szCs w:val="26"/>
        </w:rPr>
        <w:t>The Board, however,</w:t>
      </w:r>
      <w:r w:rsidRPr="00A915B9">
        <w:rPr>
          <w:rFonts w:ascii="Times Roman" w:hAnsi="Times Roman"/>
          <w:sz w:val="26"/>
          <w:szCs w:val="26"/>
        </w:rPr>
        <w:t xml:space="preserve"> is unlike a court in that most cases arise from state and local t</w:t>
      </w:r>
      <w:r w:rsidR="005A4079" w:rsidRPr="00A915B9">
        <w:rPr>
          <w:rFonts w:ascii="Times Roman" w:hAnsi="Times Roman"/>
          <w:sz w:val="26"/>
          <w:szCs w:val="26"/>
        </w:rPr>
        <w:t>ax and valuation procedures which</w:t>
      </w:r>
      <w:r w:rsidRPr="00A915B9">
        <w:rPr>
          <w:rFonts w:ascii="Times Roman" w:hAnsi="Times Roman"/>
          <w:sz w:val="26"/>
          <w:szCs w:val="26"/>
        </w:rPr>
        <w:t xml:space="preserve"> recur on an annual basis.</w:t>
      </w:r>
    </w:p>
    <w:p w:rsidR="006A6120" w:rsidRPr="00A915B9" w:rsidRDefault="006A6120" w:rsidP="00935980">
      <w:pPr>
        <w:pStyle w:val="BodyText"/>
        <w:rPr>
          <w:rFonts w:ascii="Times Roman" w:hAnsi="Times Roman"/>
        </w:rPr>
      </w:pPr>
    </w:p>
    <w:p w:rsidR="006A6120" w:rsidRPr="00A915B9" w:rsidRDefault="006A6120" w:rsidP="00935980">
      <w:pPr>
        <w:pStyle w:val="BodyText"/>
        <w:numPr>
          <w:ilvl w:val="0"/>
          <w:numId w:val="1"/>
        </w:numPr>
        <w:rPr>
          <w:rFonts w:ascii="Times Roman" w:hAnsi="Times Roman"/>
        </w:rPr>
      </w:pPr>
      <w:r w:rsidRPr="00A915B9">
        <w:rPr>
          <w:rFonts w:ascii="Times Roman" w:hAnsi="Times Roman"/>
        </w:rPr>
        <w:t>Equalization</w:t>
      </w:r>
    </w:p>
    <w:p w:rsidR="006A6120" w:rsidRPr="00A915B9" w:rsidRDefault="006A6120" w:rsidP="00935980">
      <w:pPr>
        <w:jc w:val="both"/>
        <w:rPr>
          <w:rFonts w:ascii="Times Roman" w:hAnsi="Times Roman"/>
          <w:sz w:val="26"/>
          <w:szCs w:val="26"/>
        </w:rPr>
      </w:pPr>
    </w:p>
    <w:p w:rsidR="006A6120" w:rsidRDefault="006A6120" w:rsidP="00935980">
      <w:pPr>
        <w:jc w:val="both"/>
        <w:rPr>
          <w:rFonts w:ascii="Times Roman" w:hAnsi="Times Roman"/>
          <w:sz w:val="26"/>
          <w:szCs w:val="26"/>
        </w:rPr>
      </w:pPr>
      <w:r w:rsidRPr="00A915B9">
        <w:rPr>
          <w:rFonts w:ascii="Times Roman" w:hAnsi="Times Roman"/>
          <w:sz w:val="26"/>
          <w:szCs w:val="26"/>
        </w:rPr>
        <w:t xml:space="preserve">The Board discharges its duty </w:t>
      </w:r>
      <w:r w:rsidR="003E046A">
        <w:rPr>
          <w:rFonts w:ascii="Times Roman" w:hAnsi="Times Roman"/>
          <w:sz w:val="26"/>
          <w:szCs w:val="26"/>
        </w:rPr>
        <w:t>to equalize valuation of local</w:t>
      </w:r>
      <w:r w:rsidRPr="00A915B9">
        <w:rPr>
          <w:rFonts w:ascii="Times Roman" w:hAnsi="Times Roman"/>
          <w:sz w:val="26"/>
          <w:szCs w:val="26"/>
        </w:rPr>
        <w:t xml:space="preserve"> assessed property in </w:t>
      </w:r>
      <w:smartTag w:uri="urn:schemas-microsoft-com:office:smarttags" w:element="State">
        <w:smartTag w:uri="urn:schemas-microsoft-com:office:smarttags" w:element="place">
          <w:r w:rsidRPr="00A915B9">
            <w:rPr>
              <w:rFonts w:ascii="Times Roman" w:hAnsi="Times Roman"/>
              <w:sz w:val="26"/>
              <w:szCs w:val="26"/>
            </w:rPr>
            <w:t>Wyoming</w:t>
          </w:r>
        </w:smartTag>
      </w:smartTag>
      <w:r w:rsidRPr="00A915B9">
        <w:rPr>
          <w:rFonts w:ascii="Times Roman" w:hAnsi="Times Roman"/>
          <w:sz w:val="26"/>
          <w:szCs w:val="26"/>
        </w:rPr>
        <w:t xml:space="preserve"> count</w:t>
      </w:r>
      <w:r w:rsidR="005A4079" w:rsidRPr="00A915B9">
        <w:rPr>
          <w:rFonts w:ascii="Times Roman" w:hAnsi="Times Roman"/>
          <w:sz w:val="26"/>
          <w:szCs w:val="26"/>
        </w:rPr>
        <w:t xml:space="preserve">ies through an annual process. </w:t>
      </w:r>
      <w:r w:rsidRPr="00A915B9">
        <w:rPr>
          <w:rFonts w:ascii="Times Roman" w:hAnsi="Times Roman"/>
          <w:bCs/>
          <w:sz w:val="26"/>
          <w:szCs w:val="26"/>
        </w:rPr>
        <w:t>The Board reviews abstracts of property valuations (generally based on confidential sales information) submitted by the county assessor in each county, and evaluates those abstracts for uniformity by employing recognized principles of statistics</w:t>
      </w:r>
      <w:r w:rsidRPr="00A915B9">
        <w:rPr>
          <w:rFonts w:ascii="Times Roman" w:hAnsi="Times Roman"/>
          <w:sz w:val="26"/>
          <w:szCs w:val="26"/>
        </w:rPr>
        <w:t>.</w:t>
      </w:r>
      <w:r w:rsidR="005A4079" w:rsidRPr="00A915B9">
        <w:rPr>
          <w:rFonts w:ascii="Times Roman" w:hAnsi="Times Roman"/>
          <w:sz w:val="26"/>
          <w:szCs w:val="26"/>
        </w:rPr>
        <w:t xml:space="preserve"> </w:t>
      </w:r>
      <w:r w:rsidRPr="00A915B9">
        <w:rPr>
          <w:rFonts w:ascii="Times Roman" w:hAnsi="Times Roman"/>
          <w:sz w:val="26"/>
          <w:szCs w:val="26"/>
        </w:rPr>
        <w:t xml:space="preserve">The </w:t>
      </w:r>
      <w:r w:rsidR="00FB254D" w:rsidRPr="00A915B9">
        <w:rPr>
          <w:rFonts w:ascii="Times Roman" w:hAnsi="Times Roman"/>
          <w:sz w:val="26"/>
          <w:szCs w:val="26"/>
        </w:rPr>
        <w:t>Board normally</w:t>
      </w:r>
      <w:r w:rsidRPr="00A915B9">
        <w:rPr>
          <w:rFonts w:ascii="Times Roman" w:hAnsi="Times Roman"/>
          <w:sz w:val="26"/>
          <w:szCs w:val="26"/>
        </w:rPr>
        <w:t xml:space="preserve"> address</w:t>
      </w:r>
      <w:r w:rsidR="00FB254D" w:rsidRPr="00A915B9">
        <w:rPr>
          <w:rFonts w:ascii="Times Roman" w:hAnsi="Times Roman"/>
          <w:sz w:val="26"/>
          <w:szCs w:val="26"/>
        </w:rPr>
        <w:t>es</w:t>
      </w:r>
      <w:r w:rsidRPr="00A915B9">
        <w:rPr>
          <w:rFonts w:ascii="Times Roman" w:hAnsi="Times Roman"/>
          <w:sz w:val="26"/>
          <w:szCs w:val="26"/>
        </w:rPr>
        <w:t xml:space="preserve"> errors </w:t>
      </w:r>
      <w:r w:rsidR="00FB254D" w:rsidRPr="00A915B9">
        <w:rPr>
          <w:rFonts w:ascii="Times Roman" w:hAnsi="Times Roman"/>
          <w:sz w:val="26"/>
          <w:szCs w:val="26"/>
        </w:rPr>
        <w:t>by</w:t>
      </w:r>
      <w:r w:rsidRPr="00A915B9">
        <w:rPr>
          <w:rFonts w:ascii="Times Roman" w:hAnsi="Times Roman"/>
          <w:sz w:val="26"/>
          <w:szCs w:val="26"/>
        </w:rPr>
        <w:t xml:space="preserve"> consulting with county assessors on possible changes to work practices</w:t>
      </w:r>
      <w:r w:rsidR="00FB254D" w:rsidRPr="00A915B9">
        <w:rPr>
          <w:rFonts w:ascii="Times Roman" w:hAnsi="Times Roman"/>
          <w:sz w:val="26"/>
          <w:szCs w:val="26"/>
        </w:rPr>
        <w:t>. S</w:t>
      </w:r>
      <w:r w:rsidRPr="00A915B9">
        <w:rPr>
          <w:rFonts w:ascii="Times Roman" w:hAnsi="Times Roman"/>
          <w:sz w:val="26"/>
          <w:szCs w:val="26"/>
        </w:rPr>
        <w:t xml:space="preserve">tatistical anomalies </w:t>
      </w:r>
      <w:r w:rsidR="005A4079" w:rsidRPr="00A915B9">
        <w:rPr>
          <w:rFonts w:ascii="Times Roman" w:hAnsi="Times Roman"/>
          <w:sz w:val="26"/>
          <w:szCs w:val="26"/>
        </w:rPr>
        <w:t>which</w:t>
      </w:r>
      <w:r w:rsidRPr="00A915B9">
        <w:rPr>
          <w:rFonts w:ascii="Times Roman" w:hAnsi="Times Roman"/>
          <w:sz w:val="26"/>
          <w:szCs w:val="26"/>
        </w:rPr>
        <w:t xml:space="preserve"> surface during the annual evaluations often arise from conditions, such as rapid local growth, </w:t>
      </w:r>
      <w:r w:rsidR="005A4079" w:rsidRPr="00A915B9">
        <w:rPr>
          <w:rFonts w:ascii="Times Roman" w:hAnsi="Times Roman"/>
          <w:sz w:val="26"/>
          <w:szCs w:val="26"/>
        </w:rPr>
        <w:t>which do not warrant</w:t>
      </w:r>
      <w:r w:rsidRPr="00A915B9">
        <w:rPr>
          <w:rFonts w:ascii="Times Roman" w:hAnsi="Times Roman"/>
          <w:sz w:val="26"/>
          <w:szCs w:val="26"/>
        </w:rPr>
        <w:t xml:space="preserve"> changes in the work practices of county assessors.</w:t>
      </w:r>
      <w:r w:rsidR="005A4079" w:rsidRPr="00A915B9">
        <w:rPr>
          <w:rFonts w:ascii="Times Roman" w:hAnsi="Times Roman"/>
          <w:sz w:val="26"/>
          <w:szCs w:val="26"/>
        </w:rPr>
        <w:t xml:space="preserve"> </w:t>
      </w:r>
    </w:p>
    <w:p w:rsidR="003E046A" w:rsidRPr="00A915B9" w:rsidRDefault="003E046A" w:rsidP="00935980">
      <w:pPr>
        <w:jc w:val="both"/>
        <w:rPr>
          <w:rFonts w:ascii="Times Roman" w:hAnsi="Times Roman"/>
          <w:sz w:val="26"/>
          <w:szCs w:val="26"/>
        </w:rPr>
      </w:pPr>
    </w:p>
    <w:p w:rsidR="006A6120" w:rsidRPr="00A915B9" w:rsidRDefault="006A6120" w:rsidP="00935980">
      <w:pPr>
        <w:pStyle w:val="Heading1"/>
        <w:rPr>
          <w:rFonts w:ascii="Times Roman" w:hAnsi="Times Roman"/>
        </w:rPr>
      </w:pPr>
      <w:r w:rsidRPr="00A915B9">
        <w:rPr>
          <w:rFonts w:ascii="Times Roman" w:hAnsi="Times Roman"/>
        </w:rPr>
        <w:t>Performance</w:t>
      </w:r>
    </w:p>
    <w:p w:rsidR="006A6120" w:rsidRPr="00A915B9" w:rsidRDefault="006A6120" w:rsidP="00935980">
      <w:pPr>
        <w:jc w:val="both"/>
        <w:rPr>
          <w:rFonts w:ascii="Times Roman" w:hAnsi="Times Roman"/>
          <w:sz w:val="26"/>
          <w:szCs w:val="26"/>
        </w:rPr>
      </w:pPr>
    </w:p>
    <w:p w:rsidR="006A6120" w:rsidRPr="00A915B9" w:rsidRDefault="006A6120" w:rsidP="00935980">
      <w:pPr>
        <w:pStyle w:val="BodyText"/>
        <w:numPr>
          <w:ilvl w:val="0"/>
          <w:numId w:val="2"/>
        </w:numPr>
        <w:rPr>
          <w:rFonts w:ascii="Times Roman" w:hAnsi="Times Roman"/>
        </w:rPr>
      </w:pPr>
      <w:r w:rsidRPr="00A915B9">
        <w:rPr>
          <w:rFonts w:ascii="Times Roman" w:hAnsi="Times Roman"/>
        </w:rPr>
        <w:t>Appeals</w:t>
      </w:r>
    </w:p>
    <w:p w:rsidR="006A6120" w:rsidRPr="00A915B9" w:rsidRDefault="006A6120" w:rsidP="00935980">
      <w:pPr>
        <w:jc w:val="both"/>
        <w:rPr>
          <w:rFonts w:ascii="Times Roman" w:hAnsi="Times Roman"/>
          <w:sz w:val="26"/>
          <w:szCs w:val="26"/>
        </w:rPr>
      </w:pPr>
    </w:p>
    <w:p w:rsidR="006A6120" w:rsidRPr="00A915B9" w:rsidRDefault="006A6120" w:rsidP="00935980">
      <w:pPr>
        <w:jc w:val="both"/>
        <w:rPr>
          <w:rFonts w:ascii="Times Roman" w:hAnsi="Times Roman"/>
          <w:sz w:val="26"/>
          <w:szCs w:val="26"/>
        </w:rPr>
      </w:pPr>
      <w:r w:rsidRPr="00A915B9">
        <w:rPr>
          <w:rFonts w:ascii="Times Roman" w:hAnsi="Times Roman"/>
          <w:sz w:val="26"/>
          <w:szCs w:val="26"/>
        </w:rPr>
        <w:t xml:space="preserve">The Board generally measures its performance by the number of outstanding appeals at year end.  As of </w:t>
      </w:r>
      <w:r w:rsidR="000F24E8" w:rsidRPr="00A915B9">
        <w:rPr>
          <w:rFonts w:ascii="Times Roman" w:hAnsi="Times Roman"/>
          <w:sz w:val="26"/>
          <w:szCs w:val="26"/>
        </w:rPr>
        <w:t>December 31, 2009</w:t>
      </w:r>
      <w:r w:rsidR="00226661" w:rsidRPr="00A915B9">
        <w:rPr>
          <w:rFonts w:ascii="Times Roman" w:hAnsi="Times Roman"/>
          <w:sz w:val="26"/>
          <w:szCs w:val="26"/>
        </w:rPr>
        <w:t>, th</w:t>
      </w:r>
      <w:r w:rsidR="0001219F" w:rsidRPr="00A915B9">
        <w:rPr>
          <w:rFonts w:ascii="Times Roman" w:hAnsi="Times Roman"/>
          <w:sz w:val="26"/>
          <w:szCs w:val="26"/>
        </w:rPr>
        <w:t>ere were 47</w:t>
      </w:r>
      <w:r w:rsidRPr="00A915B9">
        <w:rPr>
          <w:rFonts w:ascii="Times Roman" w:hAnsi="Times Roman"/>
          <w:sz w:val="26"/>
          <w:szCs w:val="26"/>
        </w:rPr>
        <w:t xml:space="preserve"> c</w:t>
      </w:r>
      <w:r w:rsidR="002C5ED8" w:rsidRPr="00A915B9">
        <w:rPr>
          <w:rFonts w:ascii="Times Roman" w:hAnsi="Times Roman"/>
          <w:sz w:val="26"/>
          <w:szCs w:val="26"/>
        </w:rPr>
        <w:t xml:space="preserve">ases pending before the Board. </w:t>
      </w:r>
      <w:r w:rsidR="0001219F" w:rsidRPr="00A915B9">
        <w:rPr>
          <w:rFonts w:ascii="Times Roman" w:hAnsi="Times Roman"/>
          <w:sz w:val="26"/>
          <w:szCs w:val="26"/>
        </w:rPr>
        <w:t>This number</w:t>
      </w:r>
      <w:r w:rsidR="00FB254D" w:rsidRPr="00A915B9">
        <w:rPr>
          <w:rFonts w:ascii="Times Roman" w:hAnsi="Times Roman"/>
          <w:sz w:val="26"/>
          <w:szCs w:val="26"/>
        </w:rPr>
        <w:t xml:space="preserve"> </w:t>
      </w:r>
      <w:r w:rsidR="0001219F" w:rsidRPr="00A915B9">
        <w:rPr>
          <w:rFonts w:ascii="Times Roman" w:hAnsi="Times Roman"/>
          <w:sz w:val="26"/>
          <w:szCs w:val="26"/>
        </w:rPr>
        <w:t>is 12 cases</w:t>
      </w:r>
      <w:r w:rsidR="00FB254D" w:rsidRPr="00A915B9">
        <w:rPr>
          <w:rFonts w:ascii="Times Roman" w:hAnsi="Times Roman"/>
          <w:sz w:val="26"/>
          <w:szCs w:val="26"/>
        </w:rPr>
        <w:t xml:space="preserve"> </w:t>
      </w:r>
      <w:r w:rsidR="0001219F" w:rsidRPr="00A915B9">
        <w:rPr>
          <w:rFonts w:ascii="Times Roman" w:hAnsi="Times Roman"/>
          <w:sz w:val="26"/>
          <w:szCs w:val="26"/>
        </w:rPr>
        <w:t>less</w:t>
      </w:r>
      <w:r w:rsidR="00FB254D" w:rsidRPr="00A915B9">
        <w:rPr>
          <w:rFonts w:ascii="Times Roman" w:hAnsi="Times Roman"/>
          <w:sz w:val="26"/>
          <w:szCs w:val="26"/>
        </w:rPr>
        <w:t xml:space="preserve"> than </w:t>
      </w:r>
      <w:r w:rsidR="002C5ED8" w:rsidRPr="00A915B9">
        <w:rPr>
          <w:rFonts w:ascii="Times Roman" w:hAnsi="Times Roman"/>
          <w:sz w:val="26"/>
          <w:szCs w:val="26"/>
        </w:rPr>
        <w:t>the end of the prior year</w:t>
      </w:r>
      <w:r w:rsidR="0001219F" w:rsidRPr="00A915B9">
        <w:rPr>
          <w:rFonts w:ascii="Times Roman" w:hAnsi="Times Roman"/>
          <w:sz w:val="26"/>
          <w:szCs w:val="26"/>
        </w:rPr>
        <w:t>. T</w:t>
      </w:r>
      <w:r w:rsidR="00FB254D" w:rsidRPr="00A915B9">
        <w:rPr>
          <w:rFonts w:ascii="Times Roman" w:hAnsi="Times Roman"/>
          <w:sz w:val="26"/>
          <w:szCs w:val="26"/>
        </w:rPr>
        <w:t xml:space="preserve">he Board </w:t>
      </w:r>
      <w:r w:rsidR="0001219F" w:rsidRPr="00A915B9">
        <w:rPr>
          <w:rFonts w:ascii="Times Roman" w:hAnsi="Times Roman"/>
          <w:sz w:val="26"/>
          <w:szCs w:val="26"/>
        </w:rPr>
        <w:t>continues to handle</w:t>
      </w:r>
      <w:r w:rsidR="00FB254D" w:rsidRPr="00A915B9">
        <w:rPr>
          <w:rFonts w:ascii="Times Roman" w:hAnsi="Times Roman"/>
          <w:sz w:val="26"/>
          <w:szCs w:val="26"/>
        </w:rPr>
        <w:t xml:space="preserve"> </w:t>
      </w:r>
      <w:r w:rsidRPr="00A915B9">
        <w:rPr>
          <w:rFonts w:ascii="Times Roman" w:hAnsi="Times Roman"/>
          <w:sz w:val="26"/>
          <w:szCs w:val="26"/>
        </w:rPr>
        <w:t xml:space="preserve">disputes efficiently.  </w:t>
      </w:r>
    </w:p>
    <w:p w:rsidR="006A6120" w:rsidRPr="00A915B9" w:rsidRDefault="00CF5418" w:rsidP="00935980">
      <w:pPr>
        <w:jc w:val="both"/>
        <w:rPr>
          <w:rFonts w:ascii="Times Roman" w:hAnsi="Times Roman"/>
          <w:sz w:val="26"/>
          <w:szCs w:val="26"/>
        </w:rPr>
      </w:pPr>
      <w:r w:rsidRPr="00A915B9">
        <w:rPr>
          <w:rFonts w:ascii="Times Roman" w:hAnsi="Times Roman"/>
          <w:sz w:val="26"/>
          <w:szCs w:val="26"/>
        </w:rPr>
        <w:object w:dxaOrig="13631" w:dyaOrig="9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237.75pt" o:ole="">
            <v:imagedata r:id="rId8" o:title=""/>
          </v:shape>
          <o:OLEObject Type="Embed" ProgID="Excel.Sheet.8" ShapeID="_x0000_i1025" DrawAspect="Content" ObjectID="_1377517616" r:id="rId9"/>
        </w:object>
      </w:r>
    </w:p>
    <w:p w:rsidR="006A6120" w:rsidRPr="00A915B9" w:rsidRDefault="006A6120" w:rsidP="00935980">
      <w:pPr>
        <w:jc w:val="both"/>
        <w:rPr>
          <w:rFonts w:ascii="Times Roman" w:hAnsi="Times Roman"/>
          <w:sz w:val="26"/>
          <w:szCs w:val="26"/>
        </w:rPr>
      </w:pPr>
      <w:r w:rsidRPr="00A915B9">
        <w:rPr>
          <w:rFonts w:ascii="Times Roman" w:hAnsi="Times Roman"/>
          <w:sz w:val="26"/>
          <w:szCs w:val="26"/>
        </w:rPr>
        <w:t>The overall decline in the Board’s decision backlog, coupled with procedural adjustments, has made it possible for the Board to reduce the time necessary to decide its cases.</w:t>
      </w:r>
      <w:r w:rsidR="007965F0" w:rsidRPr="00A915B9">
        <w:rPr>
          <w:rFonts w:ascii="Times Roman" w:hAnsi="Times Roman"/>
          <w:sz w:val="26"/>
          <w:szCs w:val="26"/>
        </w:rPr>
        <w:t xml:space="preserve">  </w:t>
      </w:r>
      <w:r w:rsidR="002C5ED8" w:rsidRPr="00A915B9">
        <w:rPr>
          <w:rFonts w:ascii="Times Roman" w:hAnsi="Times Roman"/>
          <w:sz w:val="26"/>
          <w:szCs w:val="26"/>
        </w:rPr>
        <w:t>S</w:t>
      </w:r>
      <w:r w:rsidR="003E046A">
        <w:rPr>
          <w:rFonts w:ascii="Times Roman" w:hAnsi="Times Roman"/>
          <w:sz w:val="26"/>
          <w:szCs w:val="26"/>
        </w:rPr>
        <w:t>ome complex cases</w:t>
      </w:r>
      <w:r w:rsidR="002C5ED8" w:rsidRPr="00A915B9">
        <w:rPr>
          <w:rFonts w:ascii="Times Roman" w:hAnsi="Times Roman"/>
          <w:sz w:val="26"/>
          <w:szCs w:val="26"/>
        </w:rPr>
        <w:t>, however,</w:t>
      </w:r>
      <w:r w:rsidRPr="00A915B9">
        <w:rPr>
          <w:rFonts w:ascii="Times Roman" w:hAnsi="Times Roman"/>
          <w:sz w:val="26"/>
          <w:szCs w:val="26"/>
        </w:rPr>
        <w:t xml:space="preserve"> </w:t>
      </w:r>
      <w:r w:rsidR="003E046A">
        <w:rPr>
          <w:rFonts w:ascii="Times Roman" w:hAnsi="Times Roman"/>
          <w:sz w:val="26"/>
          <w:szCs w:val="26"/>
        </w:rPr>
        <w:t>require significant amounts of time and effort.</w:t>
      </w:r>
    </w:p>
    <w:p w:rsidR="00425DC9" w:rsidRPr="00A915B9" w:rsidRDefault="00425DC9" w:rsidP="00935980">
      <w:pPr>
        <w:jc w:val="both"/>
        <w:rPr>
          <w:rFonts w:ascii="Times Roman" w:hAnsi="Times Roman"/>
          <w:sz w:val="26"/>
          <w:szCs w:val="26"/>
        </w:rPr>
      </w:pPr>
    </w:p>
    <w:p w:rsidR="006A6120" w:rsidRPr="00A915B9" w:rsidRDefault="006A6120" w:rsidP="00935980">
      <w:pPr>
        <w:pStyle w:val="BodyText"/>
        <w:numPr>
          <w:ilvl w:val="0"/>
          <w:numId w:val="2"/>
        </w:numPr>
        <w:rPr>
          <w:rFonts w:ascii="Times Roman" w:hAnsi="Times Roman"/>
        </w:rPr>
      </w:pPr>
      <w:r w:rsidRPr="00A915B9">
        <w:rPr>
          <w:rFonts w:ascii="Times Roman" w:hAnsi="Times Roman"/>
        </w:rPr>
        <w:t>Equalization</w:t>
      </w:r>
    </w:p>
    <w:p w:rsidR="00B01815" w:rsidRPr="00A915B9" w:rsidRDefault="00B01815" w:rsidP="00935980">
      <w:pPr>
        <w:pStyle w:val="BodyText"/>
        <w:ind w:left="360"/>
        <w:rPr>
          <w:rFonts w:ascii="Times Roman" w:hAnsi="Times Roman"/>
        </w:rPr>
      </w:pPr>
    </w:p>
    <w:p w:rsidR="006A6120" w:rsidRPr="00A915B9" w:rsidRDefault="006A6120" w:rsidP="00935980">
      <w:pPr>
        <w:pStyle w:val="BlockText"/>
        <w:ind w:left="0" w:right="0"/>
        <w:rPr>
          <w:rFonts w:ascii="Times Roman" w:hAnsi="Times Roman"/>
          <w:b w:val="0"/>
        </w:rPr>
      </w:pPr>
      <w:r w:rsidRPr="00A915B9">
        <w:rPr>
          <w:rFonts w:ascii="Times Roman" w:hAnsi="Times Roman"/>
          <w:b w:val="0"/>
        </w:rPr>
        <w:t xml:space="preserve">The Board evaluates the annual performance of county assessors using procedures established in its Rules, and intervenes if necessary to equalize valuation on </w:t>
      </w:r>
      <w:r w:rsidR="002C5ED8" w:rsidRPr="00A915B9">
        <w:rPr>
          <w:rFonts w:ascii="Times Roman" w:hAnsi="Times Roman"/>
          <w:b w:val="0"/>
        </w:rPr>
        <w:t xml:space="preserve">specific </w:t>
      </w:r>
      <w:r w:rsidRPr="00A915B9">
        <w:rPr>
          <w:rFonts w:ascii="Times Roman" w:hAnsi="Times Roman"/>
          <w:b w:val="0"/>
        </w:rPr>
        <w:t xml:space="preserve">property in </w:t>
      </w:r>
      <w:smartTag w:uri="urn:schemas-microsoft-com:office:smarttags" w:element="State">
        <w:smartTag w:uri="urn:schemas-microsoft-com:office:smarttags" w:element="place">
          <w:r w:rsidRPr="00A915B9">
            <w:rPr>
              <w:rFonts w:ascii="Times Roman" w:hAnsi="Times Roman"/>
              <w:b w:val="0"/>
            </w:rPr>
            <w:t>Wyoming</w:t>
          </w:r>
        </w:smartTag>
      </w:smartTag>
      <w:r w:rsidRPr="00A915B9">
        <w:rPr>
          <w:rFonts w:ascii="Times Roman" w:hAnsi="Times Roman"/>
          <w:b w:val="0"/>
        </w:rPr>
        <w:t xml:space="preserve"> counties.</w:t>
      </w:r>
      <w:r w:rsidR="007965F0" w:rsidRPr="00A915B9">
        <w:rPr>
          <w:rFonts w:ascii="Times Roman" w:hAnsi="Times Roman"/>
          <w:b w:val="0"/>
        </w:rPr>
        <w:t xml:space="preserve">  The Board did not find any circumstances </w:t>
      </w:r>
      <w:r w:rsidR="00B01815" w:rsidRPr="00A915B9">
        <w:rPr>
          <w:rFonts w:ascii="Times Roman" w:hAnsi="Times Roman"/>
          <w:b w:val="0"/>
        </w:rPr>
        <w:t>warranting equalization in 20</w:t>
      </w:r>
      <w:r w:rsidR="00CF5418" w:rsidRPr="00A915B9">
        <w:rPr>
          <w:rFonts w:ascii="Times Roman" w:hAnsi="Times Roman"/>
          <w:b w:val="0"/>
        </w:rPr>
        <w:t>10</w:t>
      </w:r>
      <w:r w:rsidR="007965F0" w:rsidRPr="00A915B9">
        <w:rPr>
          <w:rFonts w:ascii="Times Roman" w:hAnsi="Times Roman"/>
          <w:b w:val="0"/>
        </w:rPr>
        <w:t>.</w:t>
      </w:r>
    </w:p>
    <w:p w:rsidR="006A6120" w:rsidRPr="00A915B9" w:rsidRDefault="006A6120" w:rsidP="00935980">
      <w:pPr>
        <w:pStyle w:val="BlockText"/>
        <w:ind w:left="0"/>
        <w:rPr>
          <w:rFonts w:ascii="Times Roman" w:hAnsi="Times Roman"/>
          <w:b w:val="0"/>
        </w:rPr>
      </w:pPr>
    </w:p>
    <w:p w:rsidR="006A6120" w:rsidRPr="00A915B9" w:rsidRDefault="00DC55D0" w:rsidP="00935980">
      <w:pPr>
        <w:jc w:val="both"/>
        <w:rPr>
          <w:rFonts w:ascii="Times Roman" w:hAnsi="Times Roman"/>
          <w:sz w:val="26"/>
          <w:szCs w:val="26"/>
          <w:u w:val="single"/>
        </w:rPr>
      </w:pPr>
      <w:r w:rsidRPr="00A915B9">
        <w:rPr>
          <w:rFonts w:ascii="Times Roman" w:hAnsi="Times Roman"/>
          <w:sz w:val="26"/>
          <w:szCs w:val="26"/>
          <w:u w:val="single"/>
        </w:rPr>
        <w:t xml:space="preserve">The Story </w:t>
      </w:r>
      <w:proofErr w:type="gramStart"/>
      <w:r w:rsidRPr="00A915B9">
        <w:rPr>
          <w:rFonts w:ascii="Times Roman" w:hAnsi="Times Roman"/>
          <w:sz w:val="26"/>
          <w:szCs w:val="26"/>
          <w:u w:val="single"/>
        </w:rPr>
        <w:t>Behind</w:t>
      </w:r>
      <w:proofErr w:type="gramEnd"/>
      <w:r w:rsidRPr="00A915B9">
        <w:rPr>
          <w:rFonts w:ascii="Times Roman" w:hAnsi="Times Roman"/>
          <w:sz w:val="26"/>
          <w:szCs w:val="26"/>
          <w:u w:val="single"/>
        </w:rPr>
        <w:t xml:space="preserve"> </w:t>
      </w:r>
      <w:r w:rsidR="006A6120" w:rsidRPr="00A915B9">
        <w:rPr>
          <w:rFonts w:ascii="Times Roman" w:hAnsi="Times Roman"/>
          <w:sz w:val="26"/>
          <w:szCs w:val="26"/>
          <w:u w:val="single"/>
        </w:rPr>
        <w:t>Performance</w:t>
      </w:r>
    </w:p>
    <w:p w:rsidR="006A6120" w:rsidRPr="00A915B9" w:rsidRDefault="006A6120" w:rsidP="00935980">
      <w:pPr>
        <w:jc w:val="both"/>
        <w:rPr>
          <w:rFonts w:ascii="Times Roman" w:hAnsi="Times Roman"/>
          <w:sz w:val="26"/>
          <w:szCs w:val="26"/>
        </w:rPr>
      </w:pPr>
    </w:p>
    <w:p w:rsidR="006A6120" w:rsidRPr="00A915B9" w:rsidRDefault="006A6120" w:rsidP="00935980">
      <w:pPr>
        <w:pStyle w:val="BodyText"/>
        <w:numPr>
          <w:ilvl w:val="0"/>
          <w:numId w:val="3"/>
        </w:numPr>
        <w:rPr>
          <w:rFonts w:ascii="Times Roman" w:hAnsi="Times Roman"/>
        </w:rPr>
      </w:pPr>
      <w:r w:rsidRPr="00A915B9">
        <w:rPr>
          <w:rFonts w:ascii="Times Roman" w:hAnsi="Times Roman"/>
        </w:rPr>
        <w:t>Appeals</w:t>
      </w:r>
    </w:p>
    <w:p w:rsidR="00B01815" w:rsidRPr="00A915B9" w:rsidRDefault="00B01815" w:rsidP="00935980">
      <w:pPr>
        <w:pStyle w:val="BodyText"/>
        <w:rPr>
          <w:rFonts w:ascii="Times Roman" w:hAnsi="Times Roman"/>
        </w:rPr>
      </w:pPr>
    </w:p>
    <w:p w:rsidR="006A6120" w:rsidRPr="00A915B9" w:rsidRDefault="0043596F" w:rsidP="00935980">
      <w:pPr>
        <w:jc w:val="both"/>
        <w:rPr>
          <w:rFonts w:ascii="Times Roman" w:hAnsi="Times Roman"/>
          <w:sz w:val="26"/>
          <w:szCs w:val="26"/>
        </w:rPr>
      </w:pPr>
      <w:r w:rsidRPr="00A915B9">
        <w:rPr>
          <w:rFonts w:ascii="Times Roman" w:hAnsi="Times Roman"/>
          <w:sz w:val="26"/>
          <w:szCs w:val="26"/>
        </w:rPr>
        <w:t>The Board issues written opinions articulating the reasons for its decisions</w:t>
      </w:r>
      <w:r w:rsidR="005F2E97" w:rsidRPr="00A915B9">
        <w:rPr>
          <w:rFonts w:ascii="Times Roman" w:hAnsi="Times Roman"/>
          <w:sz w:val="26"/>
          <w:szCs w:val="26"/>
        </w:rPr>
        <w:t>.  T</w:t>
      </w:r>
      <w:r w:rsidRPr="00A915B9">
        <w:rPr>
          <w:rFonts w:ascii="Times Roman" w:hAnsi="Times Roman"/>
          <w:sz w:val="26"/>
          <w:szCs w:val="26"/>
        </w:rPr>
        <w:t>hese written opinions are promptly posted on the Board’s website.</w:t>
      </w:r>
      <w:r w:rsidR="00DC55D0" w:rsidRPr="00A915B9">
        <w:rPr>
          <w:rFonts w:ascii="Times Roman" w:hAnsi="Times Roman"/>
          <w:sz w:val="26"/>
          <w:szCs w:val="26"/>
        </w:rPr>
        <w:t xml:space="preserve"> </w:t>
      </w:r>
      <w:r w:rsidRPr="00A915B9">
        <w:rPr>
          <w:rFonts w:ascii="Times Roman" w:hAnsi="Times Roman"/>
          <w:sz w:val="26"/>
          <w:szCs w:val="26"/>
        </w:rPr>
        <w:t>The</w:t>
      </w:r>
      <w:r w:rsidR="006A6120" w:rsidRPr="00A915B9">
        <w:rPr>
          <w:rFonts w:ascii="Times Roman" w:hAnsi="Times Roman"/>
          <w:sz w:val="26"/>
          <w:szCs w:val="26"/>
        </w:rPr>
        <w:t xml:space="preserve"> Board’s performance is </w:t>
      </w:r>
      <w:r w:rsidRPr="00A915B9">
        <w:rPr>
          <w:rFonts w:ascii="Times Roman" w:hAnsi="Times Roman"/>
          <w:sz w:val="26"/>
          <w:szCs w:val="26"/>
        </w:rPr>
        <w:t>therefore</w:t>
      </w:r>
      <w:r w:rsidR="00D3766D" w:rsidRPr="00A915B9">
        <w:rPr>
          <w:rFonts w:ascii="Times Roman" w:hAnsi="Times Roman"/>
          <w:sz w:val="26"/>
          <w:szCs w:val="26"/>
        </w:rPr>
        <w:t xml:space="preserve"> transparent</w:t>
      </w:r>
      <w:r w:rsidRPr="00A915B9">
        <w:rPr>
          <w:rFonts w:ascii="Times Roman" w:hAnsi="Times Roman"/>
          <w:sz w:val="26"/>
          <w:szCs w:val="26"/>
        </w:rPr>
        <w:t xml:space="preserve"> to the public, </w:t>
      </w:r>
      <w:r w:rsidR="00D3766D" w:rsidRPr="00A915B9">
        <w:rPr>
          <w:rFonts w:ascii="Times Roman" w:hAnsi="Times Roman"/>
          <w:sz w:val="26"/>
          <w:szCs w:val="26"/>
        </w:rPr>
        <w:t>except for</w:t>
      </w:r>
      <w:r w:rsidR="006A6120" w:rsidRPr="00A915B9">
        <w:rPr>
          <w:rFonts w:ascii="Times Roman" w:hAnsi="Times Roman"/>
          <w:sz w:val="26"/>
          <w:szCs w:val="26"/>
        </w:rPr>
        <w:t xml:space="preserve"> disclosure of taxpayer information </w:t>
      </w:r>
      <w:r w:rsidR="00DC55D0" w:rsidRPr="00A915B9">
        <w:rPr>
          <w:rFonts w:ascii="Times Roman" w:hAnsi="Times Roman"/>
          <w:sz w:val="26"/>
          <w:szCs w:val="26"/>
        </w:rPr>
        <w:t>which</w:t>
      </w:r>
      <w:r w:rsidR="006A6120" w:rsidRPr="00A915B9">
        <w:rPr>
          <w:rFonts w:ascii="Times Roman" w:hAnsi="Times Roman"/>
          <w:sz w:val="26"/>
          <w:szCs w:val="26"/>
        </w:rPr>
        <w:t xml:space="preserve"> by l</w:t>
      </w:r>
      <w:r w:rsidR="00DC55D0" w:rsidRPr="00A915B9">
        <w:rPr>
          <w:rFonts w:ascii="Times Roman" w:hAnsi="Times Roman"/>
          <w:sz w:val="26"/>
          <w:szCs w:val="26"/>
        </w:rPr>
        <w:t xml:space="preserve">aw must remain confidential. </w:t>
      </w:r>
      <w:r w:rsidR="007965F0" w:rsidRPr="00A915B9">
        <w:rPr>
          <w:rFonts w:ascii="Times Roman" w:hAnsi="Times Roman"/>
          <w:sz w:val="26"/>
          <w:szCs w:val="26"/>
        </w:rPr>
        <w:t>Its</w:t>
      </w:r>
      <w:r w:rsidR="006A6120" w:rsidRPr="00A915B9">
        <w:rPr>
          <w:rFonts w:ascii="Times Roman" w:hAnsi="Times Roman"/>
          <w:sz w:val="26"/>
          <w:szCs w:val="26"/>
        </w:rPr>
        <w:t xml:space="preserve"> website also provides current information about the Board’s calendar and schedule of hearings, as well as links to its Rules and to the Department of Revenue.  </w:t>
      </w:r>
    </w:p>
    <w:p w:rsidR="006A6120" w:rsidRPr="00A915B9" w:rsidRDefault="006A6120" w:rsidP="00935980">
      <w:pPr>
        <w:jc w:val="both"/>
        <w:rPr>
          <w:rFonts w:ascii="Times Roman" w:hAnsi="Times Roman"/>
          <w:sz w:val="26"/>
          <w:szCs w:val="26"/>
        </w:rPr>
      </w:pPr>
    </w:p>
    <w:p w:rsidR="006A6120" w:rsidRPr="00A915B9" w:rsidRDefault="006A6120" w:rsidP="00935980">
      <w:pPr>
        <w:jc w:val="both"/>
        <w:rPr>
          <w:rFonts w:ascii="Times Roman" w:hAnsi="Times Roman"/>
          <w:sz w:val="26"/>
          <w:szCs w:val="26"/>
        </w:rPr>
      </w:pPr>
      <w:r w:rsidRPr="00A915B9">
        <w:rPr>
          <w:rFonts w:ascii="Times Roman" w:hAnsi="Times Roman"/>
          <w:sz w:val="26"/>
          <w:szCs w:val="26"/>
        </w:rPr>
        <w:t>The Board employs a docket managem</w:t>
      </w:r>
      <w:r w:rsidR="00DC55D0" w:rsidRPr="00A915B9">
        <w:rPr>
          <w:rFonts w:ascii="Times Roman" w:hAnsi="Times Roman"/>
          <w:sz w:val="26"/>
          <w:szCs w:val="26"/>
        </w:rPr>
        <w:t>ent system to assist</w:t>
      </w:r>
      <w:r w:rsidRPr="00A915B9">
        <w:rPr>
          <w:rFonts w:ascii="Times Roman" w:hAnsi="Times Roman"/>
          <w:sz w:val="26"/>
          <w:szCs w:val="26"/>
        </w:rPr>
        <w:t xml:space="preserve"> in establishing priorities for disposition of cases. </w:t>
      </w:r>
    </w:p>
    <w:p w:rsidR="00D3766D" w:rsidRPr="00A915B9" w:rsidRDefault="00D3766D" w:rsidP="00935980">
      <w:pPr>
        <w:jc w:val="both"/>
        <w:rPr>
          <w:rFonts w:ascii="Times Roman" w:hAnsi="Times Roman"/>
          <w:sz w:val="26"/>
          <w:szCs w:val="26"/>
        </w:rPr>
      </w:pPr>
    </w:p>
    <w:p w:rsidR="00B01815" w:rsidRPr="00A915B9" w:rsidRDefault="006A6120" w:rsidP="00935980">
      <w:pPr>
        <w:pStyle w:val="BodyText"/>
        <w:rPr>
          <w:rFonts w:ascii="Times Roman" w:hAnsi="Times Roman"/>
        </w:rPr>
      </w:pPr>
      <w:r w:rsidRPr="00A915B9">
        <w:rPr>
          <w:rFonts w:ascii="Times Roman" w:hAnsi="Times Roman"/>
        </w:rPr>
        <w:lastRenderedPageBreak/>
        <w:t>The Board strives to write opinio</w:t>
      </w:r>
      <w:r w:rsidR="00DC55D0" w:rsidRPr="00A915B9">
        <w:rPr>
          <w:rFonts w:ascii="Times Roman" w:hAnsi="Times Roman"/>
        </w:rPr>
        <w:t>ns to assure every litigant</w:t>
      </w:r>
      <w:r w:rsidRPr="00A915B9">
        <w:rPr>
          <w:rFonts w:ascii="Times Roman" w:hAnsi="Times Roman"/>
        </w:rPr>
        <w:t xml:space="preserve"> the Board has </w:t>
      </w:r>
      <w:r w:rsidR="0043596F" w:rsidRPr="00A915B9">
        <w:rPr>
          <w:rFonts w:ascii="Times Roman" w:hAnsi="Times Roman"/>
        </w:rPr>
        <w:t>scrutinized</w:t>
      </w:r>
      <w:r w:rsidRPr="00A915B9">
        <w:rPr>
          <w:rFonts w:ascii="Times Roman" w:hAnsi="Times Roman"/>
        </w:rPr>
        <w:t xml:space="preserve"> the e</w:t>
      </w:r>
      <w:r w:rsidR="0043596F" w:rsidRPr="00A915B9">
        <w:rPr>
          <w:rFonts w:ascii="Times Roman" w:hAnsi="Times Roman"/>
        </w:rPr>
        <w:t>vidence presented, and tied the</w:t>
      </w:r>
      <w:r w:rsidRPr="00A915B9">
        <w:rPr>
          <w:rFonts w:ascii="Times Roman" w:hAnsi="Times Roman"/>
        </w:rPr>
        <w:t xml:space="preserve"> evidence to the law in reaching a decision.</w:t>
      </w:r>
    </w:p>
    <w:p w:rsidR="00866DA7" w:rsidRDefault="00866DA7" w:rsidP="00935980">
      <w:pPr>
        <w:pStyle w:val="BodyText"/>
        <w:ind w:left="360"/>
        <w:rPr>
          <w:rFonts w:ascii="Times Roman" w:hAnsi="Times Roman"/>
        </w:rPr>
      </w:pPr>
    </w:p>
    <w:p w:rsidR="00935980" w:rsidRPr="00A915B9" w:rsidRDefault="00935980" w:rsidP="00935980">
      <w:pPr>
        <w:pStyle w:val="BodyText"/>
        <w:ind w:left="360"/>
        <w:rPr>
          <w:rFonts w:ascii="Times Roman" w:hAnsi="Times Roman"/>
        </w:rPr>
      </w:pPr>
    </w:p>
    <w:p w:rsidR="00FA42F7" w:rsidRPr="00A915B9" w:rsidRDefault="006A6120" w:rsidP="00935980">
      <w:pPr>
        <w:pStyle w:val="BodyText"/>
        <w:ind w:left="360"/>
        <w:rPr>
          <w:rFonts w:ascii="Times Roman" w:hAnsi="Times Roman"/>
        </w:rPr>
      </w:pPr>
      <w:r w:rsidRPr="00A915B9">
        <w:rPr>
          <w:rFonts w:ascii="Times Roman" w:hAnsi="Times Roman"/>
        </w:rPr>
        <w:t>(2) Equalization</w:t>
      </w:r>
    </w:p>
    <w:p w:rsidR="00B01815" w:rsidRPr="00A915B9" w:rsidRDefault="00B01815" w:rsidP="00935980">
      <w:pPr>
        <w:pStyle w:val="BodyText"/>
        <w:ind w:left="360"/>
        <w:rPr>
          <w:rFonts w:ascii="Times Roman" w:hAnsi="Times Roman"/>
        </w:rPr>
      </w:pPr>
    </w:p>
    <w:p w:rsidR="006A6120" w:rsidRPr="00A915B9" w:rsidRDefault="00FA42F7" w:rsidP="00935980">
      <w:pPr>
        <w:pStyle w:val="BodyText"/>
        <w:rPr>
          <w:rFonts w:ascii="Times Roman" w:hAnsi="Times Roman"/>
        </w:rPr>
      </w:pPr>
      <w:r w:rsidRPr="00A915B9">
        <w:rPr>
          <w:rFonts w:ascii="Times Roman" w:hAnsi="Times Roman"/>
        </w:rPr>
        <w:t>By the time of a</w:t>
      </w:r>
      <w:r w:rsidR="00DC55D0" w:rsidRPr="00A915B9">
        <w:rPr>
          <w:rFonts w:ascii="Times Roman" w:hAnsi="Times Roman"/>
        </w:rPr>
        <w:t>s</w:t>
      </w:r>
      <w:r w:rsidR="000F7868" w:rsidRPr="00A915B9">
        <w:rPr>
          <w:rFonts w:ascii="Times Roman" w:hAnsi="Times Roman"/>
        </w:rPr>
        <w:t>sessor evaluations in June, 2010</w:t>
      </w:r>
      <w:r w:rsidRPr="00A915B9">
        <w:rPr>
          <w:rFonts w:ascii="Times Roman" w:hAnsi="Times Roman"/>
        </w:rPr>
        <w:t xml:space="preserve">, all counties had completed transition </w:t>
      </w:r>
      <w:r w:rsidR="00DC55D0" w:rsidRPr="00A915B9">
        <w:rPr>
          <w:rFonts w:ascii="Times Roman" w:hAnsi="Times Roman"/>
        </w:rPr>
        <w:t>to an</w:t>
      </w:r>
      <w:r w:rsidRPr="00A915B9">
        <w:rPr>
          <w:rFonts w:ascii="Times Roman" w:hAnsi="Times Roman"/>
        </w:rPr>
        <w:t xml:space="preserve"> improved computer-assisted mass appraisal (CAMA) system</w:t>
      </w:r>
      <w:r w:rsidR="00DC55D0" w:rsidRPr="00A915B9">
        <w:rPr>
          <w:rFonts w:ascii="Times Roman" w:hAnsi="Times Roman"/>
        </w:rPr>
        <w:t xml:space="preserve"> as require</w:t>
      </w:r>
      <w:r w:rsidR="000F7868" w:rsidRPr="00A915B9">
        <w:rPr>
          <w:rFonts w:ascii="Times Roman" w:hAnsi="Times Roman"/>
        </w:rPr>
        <w:t>d by the Department. T</w:t>
      </w:r>
      <w:r w:rsidRPr="00A915B9">
        <w:rPr>
          <w:rFonts w:ascii="Times Roman" w:hAnsi="Times Roman"/>
        </w:rPr>
        <w:t>he Board</w:t>
      </w:r>
      <w:r w:rsidR="000F7868" w:rsidRPr="00A915B9">
        <w:rPr>
          <w:rFonts w:ascii="Times Roman" w:hAnsi="Times Roman"/>
        </w:rPr>
        <w:t>, during 2010,</w:t>
      </w:r>
      <w:r w:rsidRPr="00A915B9">
        <w:rPr>
          <w:rFonts w:ascii="Times Roman" w:hAnsi="Times Roman"/>
        </w:rPr>
        <w:t xml:space="preserve"> also made substantial progress in acquiring access to county data necessary to determine whether the counties are in compliance</w:t>
      </w:r>
      <w:r w:rsidR="008F261A">
        <w:rPr>
          <w:rFonts w:ascii="Times Roman" w:hAnsi="Times Roman"/>
        </w:rPr>
        <w:t xml:space="preserve"> with the Board</w:t>
      </w:r>
      <w:r w:rsidR="008E2306" w:rsidRPr="00A915B9">
        <w:rPr>
          <w:rFonts w:ascii="Times Roman" w:hAnsi="Times Roman"/>
        </w:rPr>
        <w:t xml:space="preserve"> standards.  The Board</w:t>
      </w:r>
      <w:r w:rsidRPr="00A915B9">
        <w:rPr>
          <w:rFonts w:ascii="Times Roman" w:hAnsi="Times Roman"/>
        </w:rPr>
        <w:t xml:space="preserve"> no longer has significant concerns about the effect of the CAMA transition on the Board’s ability to discharge its duties.  The Board issued no work practices orders </w:t>
      </w:r>
      <w:r w:rsidR="008E2306" w:rsidRPr="00A915B9">
        <w:rPr>
          <w:rFonts w:ascii="Times Roman" w:hAnsi="Times Roman"/>
        </w:rPr>
        <w:t xml:space="preserve">to assessors </w:t>
      </w:r>
      <w:r w:rsidR="000F7868" w:rsidRPr="00A915B9">
        <w:rPr>
          <w:rFonts w:ascii="Times Roman" w:hAnsi="Times Roman"/>
        </w:rPr>
        <w:t>in 2010</w:t>
      </w:r>
      <w:r w:rsidRPr="00A915B9">
        <w:rPr>
          <w:rFonts w:ascii="Times Roman" w:hAnsi="Times Roman"/>
        </w:rPr>
        <w:t xml:space="preserve">, but instead implemented </w:t>
      </w:r>
      <w:r w:rsidR="008E2306" w:rsidRPr="00A915B9">
        <w:rPr>
          <w:rFonts w:ascii="Times Roman" w:hAnsi="Times Roman"/>
        </w:rPr>
        <w:t>an approach</w:t>
      </w:r>
      <w:r w:rsidRPr="00A915B9">
        <w:rPr>
          <w:rFonts w:ascii="Times Roman" w:hAnsi="Times Roman"/>
        </w:rPr>
        <w:t xml:space="preserve"> of voluntary cooperation between the Board, the Department, and assessors with potential future valuation issues.</w:t>
      </w:r>
      <w:r w:rsidR="006A6120" w:rsidRPr="00A915B9">
        <w:rPr>
          <w:rFonts w:ascii="Times Roman" w:hAnsi="Times Roman"/>
        </w:rPr>
        <w:tab/>
      </w:r>
    </w:p>
    <w:p w:rsidR="00FA42F7" w:rsidRPr="00A915B9" w:rsidRDefault="00FA42F7" w:rsidP="00935980">
      <w:pPr>
        <w:jc w:val="both"/>
        <w:rPr>
          <w:rFonts w:ascii="Times Roman" w:hAnsi="Times Roman"/>
          <w:sz w:val="26"/>
          <w:szCs w:val="26"/>
          <w:u w:val="single"/>
        </w:rPr>
      </w:pPr>
    </w:p>
    <w:p w:rsidR="006A6120" w:rsidRPr="00A915B9" w:rsidRDefault="006A6120" w:rsidP="00935980">
      <w:pPr>
        <w:jc w:val="both"/>
        <w:rPr>
          <w:rFonts w:ascii="Times Roman" w:hAnsi="Times Roman"/>
          <w:sz w:val="26"/>
          <w:szCs w:val="26"/>
          <w:u w:val="single"/>
        </w:rPr>
      </w:pPr>
      <w:r w:rsidRPr="00A915B9">
        <w:rPr>
          <w:rFonts w:ascii="Times Roman" w:hAnsi="Times Roman"/>
          <w:sz w:val="26"/>
          <w:szCs w:val="26"/>
          <w:u w:val="single"/>
        </w:rPr>
        <w:t>What Has Been Accomplished?</w:t>
      </w:r>
    </w:p>
    <w:p w:rsidR="006A6120" w:rsidRPr="00A915B9" w:rsidRDefault="006A6120" w:rsidP="00935980">
      <w:pPr>
        <w:jc w:val="both"/>
        <w:rPr>
          <w:rFonts w:ascii="Times Roman" w:hAnsi="Times Roman"/>
          <w:sz w:val="26"/>
          <w:szCs w:val="26"/>
          <w:u w:val="single"/>
        </w:rPr>
      </w:pPr>
    </w:p>
    <w:p w:rsidR="006A6120" w:rsidRPr="00A915B9" w:rsidRDefault="006A6120" w:rsidP="00935980">
      <w:pPr>
        <w:jc w:val="both"/>
        <w:rPr>
          <w:rFonts w:ascii="Times Roman" w:hAnsi="Times Roman"/>
          <w:sz w:val="26"/>
          <w:szCs w:val="26"/>
        </w:rPr>
      </w:pPr>
      <w:r w:rsidRPr="00A915B9">
        <w:rPr>
          <w:rFonts w:ascii="Times Roman" w:hAnsi="Times Roman"/>
          <w:sz w:val="26"/>
          <w:szCs w:val="26"/>
        </w:rPr>
        <w:t>The Board is establishing a consistent body of administrative case law.</w:t>
      </w:r>
    </w:p>
    <w:p w:rsidR="006A6120" w:rsidRPr="00A915B9" w:rsidRDefault="006A6120" w:rsidP="00935980">
      <w:pPr>
        <w:jc w:val="both"/>
        <w:rPr>
          <w:rFonts w:ascii="Times Roman" w:hAnsi="Times Roman"/>
          <w:sz w:val="26"/>
          <w:szCs w:val="26"/>
        </w:rPr>
      </w:pPr>
    </w:p>
    <w:p w:rsidR="006A6120" w:rsidRPr="00A915B9" w:rsidRDefault="006A6120" w:rsidP="00935980">
      <w:pPr>
        <w:jc w:val="both"/>
        <w:rPr>
          <w:rFonts w:ascii="Times Roman" w:hAnsi="Times Roman"/>
          <w:sz w:val="26"/>
          <w:szCs w:val="26"/>
        </w:rPr>
      </w:pPr>
      <w:r w:rsidRPr="00A915B9">
        <w:rPr>
          <w:rFonts w:ascii="Times Roman" w:hAnsi="Times Roman"/>
          <w:sz w:val="26"/>
          <w:szCs w:val="26"/>
        </w:rPr>
        <w:t xml:space="preserve">The Board </w:t>
      </w:r>
      <w:r w:rsidR="0043596F" w:rsidRPr="00A915B9">
        <w:rPr>
          <w:rFonts w:ascii="Times Roman" w:hAnsi="Times Roman"/>
          <w:sz w:val="26"/>
          <w:szCs w:val="26"/>
        </w:rPr>
        <w:t>maintains</w:t>
      </w:r>
      <w:r w:rsidRPr="00A915B9">
        <w:rPr>
          <w:rFonts w:ascii="Times Roman" w:hAnsi="Times Roman"/>
          <w:sz w:val="26"/>
          <w:szCs w:val="26"/>
        </w:rPr>
        <w:t xml:space="preserve"> control of its docket</w:t>
      </w:r>
      <w:r w:rsidR="0043596F" w:rsidRPr="00A915B9">
        <w:rPr>
          <w:rFonts w:ascii="Times Roman" w:hAnsi="Times Roman"/>
          <w:sz w:val="26"/>
          <w:szCs w:val="26"/>
        </w:rPr>
        <w:t>, resulting in timely disposition of cases</w:t>
      </w:r>
      <w:r w:rsidRPr="00A915B9">
        <w:rPr>
          <w:rFonts w:ascii="Times Roman" w:hAnsi="Times Roman"/>
          <w:sz w:val="26"/>
          <w:szCs w:val="26"/>
        </w:rPr>
        <w:t>.</w:t>
      </w:r>
    </w:p>
    <w:p w:rsidR="006A6120" w:rsidRPr="00A915B9" w:rsidRDefault="006A6120" w:rsidP="00935980">
      <w:pPr>
        <w:jc w:val="both"/>
        <w:rPr>
          <w:rFonts w:ascii="Times Roman" w:hAnsi="Times Roman"/>
          <w:sz w:val="26"/>
          <w:szCs w:val="26"/>
        </w:rPr>
      </w:pPr>
    </w:p>
    <w:p w:rsidR="006A6120" w:rsidRPr="00A915B9" w:rsidRDefault="006A6120" w:rsidP="00935980">
      <w:pPr>
        <w:jc w:val="both"/>
        <w:rPr>
          <w:rFonts w:ascii="Times Roman" w:hAnsi="Times Roman"/>
          <w:sz w:val="26"/>
          <w:szCs w:val="26"/>
        </w:rPr>
      </w:pPr>
      <w:r w:rsidRPr="00A915B9">
        <w:rPr>
          <w:rFonts w:ascii="Times Roman" w:hAnsi="Times Roman"/>
          <w:sz w:val="26"/>
          <w:szCs w:val="26"/>
        </w:rPr>
        <w:t>The Board conducted its annual review of county assessor performance</w:t>
      </w:r>
      <w:r w:rsidR="003000C5" w:rsidRPr="00A915B9">
        <w:rPr>
          <w:rFonts w:ascii="Times Roman" w:hAnsi="Times Roman"/>
          <w:sz w:val="26"/>
          <w:szCs w:val="26"/>
        </w:rPr>
        <w:t>.  W</w:t>
      </w:r>
      <w:r w:rsidR="0043596F" w:rsidRPr="00A915B9">
        <w:rPr>
          <w:rFonts w:ascii="Times Roman" w:hAnsi="Times Roman"/>
          <w:sz w:val="26"/>
          <w:szCs w:val="26"/>
        </w:rPr>
        <w:t>ith the assistance of the Departm</w:t>
      </w:r>
      <w:r w:rsidR="003000C5" w:rsidRPr="00A915B9">
        <w:rPr>
          <w:rFonts w:ascii="Times Roman" w:hAnsi="Times Roman"/>
          <w:sz w:val="26"/>
          <w:szCs w:val="26"/>
        </w:rPr>
        <w:t xml:space="preserve">ent of Revenue, the Board </w:t>
      </w:r>
      <w:r w:rsidR="007965F0" w:rsidRPr="00A915B9">
        <w:rPr>
          <w:rFonts w:ascii="Times Roman" w:hAnsi="Times Roman"/>
          <w:sz w:val="26"/>
          <w:szCs w:val="26"/>
        </w:rPr>
        <w:t>has improved the state’s</w:t>
      </w:r>
      <w:r w:rsidR="0043596F" w:rsidRPr="00A915B9">
        <w:rPr>
          <w:rFonts w:ascii="Times Roman" w:hAnsi="Times Roman"/>
          <w:sz w:val="26"/>
          <w:szCs w:val="26"/>
        </w:rPr>
        <w:t xml:space="preserve"> ability </w:t>
      </w:r>
      <w:r w:rsidR="003000C5" w:rsidRPr="00A915B9">
        <w:rPr>
          <w:rFonts w:ascii="Times Roman" w:hAnsi="Times Roman"/>
          <w:sz w:val="26"/>
          <w:szCs w:val="26"/>
        </w:rPr>
        <w:t xml:space="preserve">both </w:t>
      </w:r>
      <w:r w:rsidR="0043596F" w:rsidRPr="00A915B9">
        <w:rPr>
          <w:rFonts w:ascii="Times Roman" w:hAnsi="Times Roman"/>
          <w:sz w:val="26"/>
          <w:szCs w:val="26"/>
        </w:rPr>
        <w:t>to identify assessors who may benefit from further evaluation and assistance</w:t>
      </w:r>
      <w:r w:rsidR="003000C5" w:rsidRPr="00A915B9">
        <w:rPr>
          <w:rFonts w:ascii="Times Roman" w:hAnsi="Times Roman"/>
          <w:sz w:val="26"/>
          <w:szCs w:val="26"/>
        </w:rPr>
        <w:t xml:space="preserve">, and to provide </w:t>
      </w:r>
      <w:r w:rsidR="00DC55D0" w:rsidRPr="00A915B9">
        <w:rPr>
          <w:rFonts w:ascii="Times Roman" w:hAnsi="Times Roman"/>
          <w:sz w:val="26"/>
          <w:szCs w:val="26"/>
        </w:rPr>
        <w:t>such</w:t>
      </w:r>
      <w:r w:rsidR="003000C5" w:rsidRPr="00A915B9">
        <w:rPr>
          <w:rFonts w:ascii="Times Roman" w:hAnsi="Times Roman"/>
          <w:sz w:val="26"/>
          <w:szCs w:val="26"/>
        </w:rPr>
        <w:t xml:space="preserve"> evaluation and assistance</w:t>
      </w:r>
      <w:r w:rsidRPr="00A915B9">
        <w:rPr>
          <w:rFonts w:ascii="Times Roman" w:hAnsi="Times Roman"/>
          <w:sz w:val="26"/>
          <w:szCs w:val="26"/>
        </w:rPr>
        <w:t>.</w:t>
      </w:r>
    </w:p>
    <w:p w:rsidR="006A6120" w:rsidRPr="00A915B9" w:rsidRDefault="006A6120" w:rsidP="00935980">
      <w:pPr>
        <w:jc w:val="both"/>
        <w:rPr>
          <w:rFonts w:ascii="Times Roman" w:hAnsi="Times Roman"/>
          <w:sz w:val="26"/>
          <w:szCs w:val="26"/>
          <w:u w:val="single"/>
        </w:rPr>
      </w:pPr>
    </w:p>
    <w:p w:rsidR="006A6120" w:rsidRPr="00A915B9" w:rsidRDefault="006A6120" w:rsidP="00935980">
      <w:pPr>
        <w:jc w:val="both"/>
        <w:rPr>
          <w:rFonts w:ascii="Times Roman" w:hAnsi="Times Roman"/>
          <w:sz w:val="26"/>
          <w:szCs w:val="26"/>
        </w:rPr>
      </w:pPr>
      <w:r w:rsidRPr="00A915B9">
        <w:rPr>
          <w:rFonts w:ascii="Times Roman" w:hAnsi="Times Roman"/>
          <w:sz w:val="26"/>
          <w:szCs w:val="26"/>
          <w:u w:val="single"/>
        </w:rPr>
        <w:t>Budget Implications</w:t>
      </w:r>
    </w:p>
    <w:p w:rsidR="006A6120" w:rsidRPr="00A915B9" w:rsidRDefault="006A6120" w:rsidP="00935980">
      <w:pPr>
        <w:jc w:val="both"/>
        <w:rPr>
          <w:rFonts w:ascii="Times Roman" w:hAnsi="Times Roman"/>
          <w:sz w:val="26"/>
          <w:szCs w:val="26"/>
        </w:rPr>
      </w:pPr>
    </w:p>
    <w:p w:rsidR="006A6120" w:rsidRPr="00A915B9" w:rsidRDefault="006A6120" w:rsidP="00935980">
      <w:pPr>
        <w:jc w:val="both"/>
        <w:rPr>
          <w:rFonts w:ascii="Times Roman" w:hAnsi="Times Roman"/>
          <w:sz w:val="26"/>
          <w:szCs w:val="26"/>
        </w:rPr>
      </w:pPr>
      <w:proofErr w:type="gramStart"/>
      <w:r w:rsidRPr="00A915B9">
        <w:rPr>
          <w:rFonts w:ascii="Times Roman" w:hAnsi="Times Roman"/>
          <w:sz w:val="26"/>
          <w:szCs w:val="26"/>
        </w:rPr>
        <w:t>None.</w:t>
      </w:r>
      <w:proofErr w:type="gramEnd"/>
    </w:p>
    <w:p w:rsidR="00477EAA" w:rsidRPr="00A915B9" w:rsidRDefault="00477EAA" w:rsidP="00935980">
      <w:pPr>
        <w:jc w:val="both"/>
        <w:rPr>
          <w:rFonts w:ascii="Times Roman" w:hAnsi="Times Roman"/>
          <w:sz w:val="26"/>
          <w:szCs w:val="26"/>
        </w:rPr>
      </w:pPr>
    </w:p>
    <w:sectPr w:rsidR="00477EAA" w:rsidRPr="00A915B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2F1" w:rsidRDefault="00C832F1">
      <w:r>
        <w:separator/>
      </w:r>
    </w:p>
  </w:endnote>
  <w:endnote w:type="continuationSeparator" w:id="0">
    <w:p w:rsidR="00C832F1" w:rsidRDefault="00C832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132" w:rsidRDefault="005C2132">
    <w:pPr>
      <w:pStyle w:val="Footer"/>
    </w:pPr>
    <w:r>
      <w:t>St</w:t>
    </w:r>
    <w:r w:rsidR="00F80D9E">
      <w:t>ate Board of Equalization – 2010</w:t>
    </w:r>
    <w:r>
      <w:t xml:space="preserve"> Fiscal Year Annual Report                       page </w:t>
    </w:r>
    <w:r>
      <w:rPr>
        <w:rStyle w:val="PageNumber"/>
      </w:rPr>
      <w:fldChar w:fldCharType="begin"/>
    </w:r>
    <w:r>
      <w:rPr>
        <w:rStyle w:val="PageNumber"/>
      </w:rPr>
      <w:instrText xml:space="preserve"> PAGE </w:instrText>
    </w:r>
    <w:r>
      <w:rPr>
        <w:rStyle w:val="PageNumber"/>
      </w:rPr>
      <w:fldChar w:fldCharType="separate"/>
    </w:r>
    <w:r w:rsidR="0009175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91752">
      <w:rPr>
        <w:rStyle w:val="PageNumber"/>
        <w:noProof/>
      </w:rPr>
      <w:t>4</w:t>
    </w:r>
    <w:r>
      <w:rPr>
        <w:rStyle w:val="PageNumber"/>
      </w:rPr>
      <w:fldChar w:fldCharType="end"/>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2F1" w:rsidRDefault="00C832F1">
      <w:r>
        <w:separator/>
      </w:r>
    </w:p>
  </w:footnote>
  <w:footnote w:type="continuationSeparator" w:id="0">
    <w:p w:rsidR="00C832F1" w:rsidRDefault="00C832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52806"/>
    <w:multiLevelType w:val="hybridMultilevel"/>
    <w:tmpl w:val="AF92E0A6"/>
    <w:lvl w:ilvl="0" w:tplc="42EE05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83575FB"/>
    <w:multiLevelType w:val="hybridMultilevel"/>
    <w:tmpl w:val="1C0C81F8"/>
    <w:lvl w:ilvl="0" w:tplc="DBACD55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44A13B6"/>
    <w:multiLevelType w:val="hybridMultilevel"/>
    <w:tmpl w:val="B43E2F1C"/>
    <w:lvl w:ilvl="0" w:tplc="D256BC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77EAA"/>
    <w:rsid w:val="0001219F"/>
    <w:rsid w:val="00026451"/>
    <w:rsid w:val="000338F9"/>
    <w:rsid w:val="00034B08"/>
    <w:rsid w:val="00047145"/>
    <w:rsid w:val="00073221"/>
    <w:rsid w:val="00091752"/>
    <w:rsid w:val="00095735"/>
    <w:rsid w:val="000A054F"/>
    <w:rsid w:val="000A14CB"/>
    <w:rsid w:val="000C0B84"/>
    <w:rsid w:val="000D514A"/>
    <w:rsid w:val="000F24E8"/>
    <w:rsid w:val="000F7868"/>
    <w:rsid w:val="00150FB5"/>
    <w:rsid w:val="001570AB"/>
    <w:rsid w:val="001B1AE7"/>
    <w:rsid w:val="001F1E98"/>
    <w:rsid w:val="00204B38"/>
    <w:rsid w:val="00226661"/>
    <w:rsid w:val="002477FE"/>
    <w:rsid w:val="002B1996"/>
    <w:rsid w:val="002C5ED8"/>
    <w:rsid w:val="003000C5"/>
    <w:rsid w:val="003102B7"/>
    <w:rsid w:val="003B1928"/>
    <w:rsid w:val="003C6391"/>
    <w:rsid w:val="003E046A"/>
    <w:rsid w:val="00425DC9"/>
    <w:rsid w:val="0043596F"/>
    <w:rsid w:val="0046019B"/>
    <w:rsid w:val="00477EAA"/>
    <w:rsid w:val="00496402"/>
    <w:rsid w:val="004A5A03"/>
    <w:rsid w:val="005607C7"/>
    <w:rsid w:val="00564A69"/>
    <w:rsid w:val="00570EE8"/>
    <w:rsid w:val="005747C9"/>
    <w:rsid w:val="005A4079"/>
    <w:rsid w:val="005B69A4"/>
    <w:rsid w:val="005C2132"/>
    <w:rsid w:val="005D118A"/>
    <w:rsid w:val="005F2E97"/>
    <w:rsid w:val="006074DE"/>
    <w:rsid w:val="00650DC1"/>
    <w:rsid w:val="0066096E"/>
    <w:rsid w:val="00662289"/>
    <w:rsid w:val="006747CD"/>
    <w:rsid w:val="006A6120"/>
    <w:rsid w:val="00770D7E"/>
    <w:rsid w:val="00790BC8"/>
    <w:rsid w:val="007965F0"/>
    <w:rsid w:val="007B7348"/>
    <w:rsid w:val="007C7DF0"/>
    <w:rsid w:val="007E6238"/>
    <w:rsid w:val="00866DA7"/>
    <w:rsid w:val="00870057"/>
    <w:rsid w:val="008A25A6"/>
    <w:rsid w:val="008E2306"/>
    <w:rsid w:val="008F261A"/>
    <w:rsid w:val="00935980"/>
    <w:rsid w:val="009467F1"/>
    <w:rsid w:val="00980F21"/>
    <w:rsid w:val="009A0E7B"/>
    <w:rsid w:val="009B3E99"/>
    <w:rsid w:val="009E69C0"/>
    <w:rsid w:val="00A55E40"/>
    <w:rsid w:val="00A915B9"/>
    <w:rsid w:val="00AF66C2"/>
    <w:rsid w:val="00B01815"/>
    <w:rsid w:val="00BB0158"/>
    <w:rsid w:val="00BB08F8"/>
    <w:rsid w:val="00BB15D6"/>
    <w:rsid w:val="00C42C6D"/>
    <w:rsid w:val="00C832F1"/>
    <w:rsid w:val="00CD2054"/>
    <w:rsid w:val="00CF5418"/>
    <w:rsid w:val="00D3766D"/>
    <w:rsid w:val="00D913DA"/>
    <w:rsid w:val="00DA4166"/>
    <w:rsid w:val="00DC3408"/>
    <w:rsid w:val="00DC55D0"/>
    <w:rsid w:val="00DF0996"/>
    <w:rsid w:val="00E231F1"/>
    <w:rsid w:val="00E75809"/>
    <w:rsid w:val="00E82289"/>
    <w:rsid w:val="00E82F0A"/>
    <w:rsid w:val="00E85291"/>
    <w:rsid w:val="00EE3325"/>
    <w:rsid w:val="00F003B8"/>
    <w:rsid w:val="00F528EC"/>
    <w:rsid w:val="00F779F0"/>
    <w:rsid w:val="00F80D9E"/>
    <w:rsid w:val="00FA42F7"/>
    <w:rsid w:val="00FB254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6120"/>
    <w:rPr>
      <w:sz w:val="24"/>
      <w:szCs w:val="24"/>
    </w:rPr>
  </w:style>
  <w:style w:type="paragraph" w:styleId="Heading1">
    <w:name w:val="heading 1"/>
    <w:basedOn w:val="Normal"/>
    <w:next w:val="Normal"/>
    <w:qFormat/>
    <w:rsid w:val="00477EAA"/>
    <w:pPr>
      <w:keepNext/>
      <w:jc w:val="both"/>
      <w:outlineLvl w:val="0"/>
    </w:pPr>
    <w:rPr>
      <w:sz w:val="26"/>
      <w:szCs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6A6120"/>
    <w:pPr>
      <w:jc w:val="both"/>
    </w:pPr>
    <w:rPr>
      <w:sz w:val="26"/>
      <w:szCs w:val="26"/>
    </w:rPr>
  </w:style>
  <w:style w:type="paragraph" w:styleId="BlockText">
    <w:name w:val="Block Text"/>
    <w:basedOn w:val="Normal"/>
    <w:rsid w:val="006A6120"/>
    <w:pPr>
      <w:ind w:left="720" w:right="720"/>
      <w:jc w:val="both"/>
    </w:pPr>
    <w:rPr>
      <w:b/>
      <w:bCs/>
      <w:sz w:val="26"/>
      <w:szCs w:val="26"/>
    </w:rPr>
  </w:style>
  <w:style w:type="character" w:styleId="Hyperlink">
    <w:name w:val="Hyperlink"/>
    <w:basedOn w:val="DefaultParagraphFont"/>
    <w:rsid w:val="00DF0996"/>
    <w:rPr>
      <w:color w:val="0000FF"/>
      <w:u w:val="single"/>
    </w:rPr>
  </w:style>
  <w:style w:type="paragraph" w:styleId="Footer">
    <w:name w:val="footer"/>
    <w:basedOn w:val="Normal"/>
    <w:rsid w:val="009B3E99"/>
    <w:pPr>
      <w:tabs>
        <w:tab w:val="center" w:pos="4320"/>
        <w:tab w:val="right" w:pos="8640"/>
      </w:tabs>
    </w:pPr>
  </w:style>
  <w:style w:type="character" w:styleId="PageNumber">
    <w:name w:val="page number"/>
    <w:basedOn w:val="DefaultParagraphFont"/>
    <w:rsid w:val="009B3E99"/>
  </w:style>
  <w:style w:type="paragraph" w:styleId="Header">
    <w:name w:val="header"/>
    <w:basedOn w:val="Normal"/>
    <w:rsid w:val="009B3E9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73508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taxappeals.state.wy.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867</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STATE BOARD OF EQUALIZATION</vt:lpstr>
    </vt:vector>
  </TitlesOfParts>
  <Company>State of Wyoming</Company>
  <LinksUpToDate>false</LinksUpToDate>
  <CharactersWithSpaces>5944</CharactersWithSpaces>
  <SharedDoc>false</SharedDoc>
  <HLinks>
    <vt:vector size="6" baseType="variant">
      <vt:variant>
        <vt:i4>8192054</vt:i4>
      </vt:variant>
      <vt:variant>
        <vt:i4>0</vt:i4>
      </vt:variant>
      <vt:variant>
        <vt:i4>0</vt:i4>
      </vt:variant>
      <vt:variant>
        <vt:i4>5</vt:i4>
      </vt:variant>
      <vt:variant>
        <vt:lpwstr>http://taxappeals.state.wy.us/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BOARD OF EQUALIZATION</dc:title>
  <dc:subject/>
  <dc:creator>aminie</dc:creator>
  <cp:keywords/>
  <dc:description/>
  <cp:lastModifiedBy>jfitzg</cp:lastModifiedBy>
  <cp:revision>2</cp:revision>
  <cp:lastPrinted>2010-11-17T18:18:00Z</cp:lastPrinted>
  <dcterms:created xsi:type="dcterms:W3CDTF">2011-09-14T21:01:00Z</dcterms:created>
  <dcterms:modified xsi:type="dcterms:W3CDTF">2011-09-14T21:01:00Z</dcterms:modified>
</cp:coreProperties>
</file>